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A1D35" w14:textId="77777777" w:rsidR="00296174" w:rsidRPr="008C13A3" w:rsidRDefault="00296174" w:rsidP="00296174">
      <w:pPr>
        <w:ind w:left="426" w:right="-17"/>
        <w:jc w:val="center"/>
        <w:rPr>
          <w:rFonts w:ascii="Arial" w:hAnsi="Arial" w:cs="Arial"/>
          <w:b/>
        </w:rPr>
      </w:pPr>
      <w:bookmarkStart w:id="0" w:name="_Hlk142658039"/>
    </w:p>
    <w:p w14:paraId="47E5D65F" w14:textId="70D33691" w:rsidR="001D32DF" w:rsidRPr="008C13A3" w:rsidRDefault="001D32DF" w:rsidP="00296174">
      <w:pPr>
        <w:ind w:left="426" w:right="-17"/>
        <w:jc w:val="center"/>
        <w:rPr>
          <w:rFonts w:ascii="Arial" w:hAnsi="Arial" w:cs="Arial"/>
          <w:b/>
        </w:rPr>
      </w:pPr>
      <w:r w:rsidRPr="008C13A3">
        <w:rPr>
          <w:rFonts w:ascii="Arial" w:hAnsi="Arial" w:cs="Arial"/>
          <w:b/>
        </w:rPr>
        <w:t>ANEXO V</w:t>
      </w:r>
      <w:r w:rsidR="00FF2E17" w:rsidRPr="008C13A3">
        <w:rPr>
          <w:rFonts w:ascii="Arial" w:hAnsi="Arial" w:cs="Arial"/>
          <w:b/>
        </w:rPr>
        <w:t>I</w:t>
      </w:r>
      <w:r w:rsidR="00671A3D">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5DDFBE69"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Administrativo </w:t>
      </w:r>
      <w:r w:rsidR="005466C3" w:rsidRPr="00671A3D">
        <w:rPr>
          <w:rFonts w:ascii="Arial" w:hAnsi="Arial" w:cs="Arial"/>
          <w:b/>
          <w:bCs/>
          <w:sz w:val="22"/>
          <w:szCs w:val="22"/>
        </w:rPr>
        <w:t xml:space="preserve">nº </w:t>
      </w:r>
      <w:r w:rsidR="00671A3D" w:rsidRPr="00671A3D">
        <w:rPr>
          <w:rFonts w:ascii="Arial" w:hAnsi="Arial" w:cs="Arial"/>
          <w:b/>
          <w:bCs/>
          <w:sz w:val="22"/>
          <w:szCs w:val="22"/>
        </w:rPr>
        <w:t>17.736/2023</w:t>
      </w:r>
      <w:r w:rsidR="00671A3D" w:rsidRPr="00671A3D">
        <w:rPr>
          <w:rFonts w:ascii="Arial" w:hAnsi="Arial" w:cs="Arial"/>
          <w:sz w:val="22"/>
          <w:szCs w:val="22"/>
        </w:rPr>
        <w:t>,</w:t>
      </w:r>
      <w:r w:rsidR="00671A3D" w:rsidRPr="00671A3D">
        <w:rPr>
          <w:rFonts w:ascii="Arial" w:hAnsi="Arial" w:cs="Arial"/>
          <w:b/>
          <w:bCs/>
          <w:sz w:val="22"/>
          <w:szCs w:val="22"/>
        </w:rPr>
        <w:t xml:space="preserve"> </w:t>
      </w:r>
      <w:r w:rsidRPr="008C13A3">
        <w:rPr>
          <w:rFonts w:ascii="Arial" w:hAnsi="Arial" w:cs="Arial"/>
          <w:sz w:val="22"/>
          <w:szCs w:val="22"/>
        </w:rPr>
        <w:t xml:space="preserve">e em observância às disposições da Lei nº </w:t>
      </w:r>
      <w:r w:rsidR="00F232EF" w:rsidRPr="008C13A3">
        <w:rPr>
          <w:rFonts w:ascii="Arial" w:hAnsi="Arial" w:cs="Arial"/>
          <w:sz w:val="22"/>
          <w:szCs w:val="22"/>
        </w:rPr>
        <w:t xml:space="preserve">14.133, </w:t>
      </w:r>
      <w:r w:rsidR="009872FB" w:rsidRPr="008C13A3">
        <w:rPr>
          <w:rFonts w:ascii="Arial" w:hAnsi="Arial" w:cs="Arial"/>
          <w:sz w:val="22"/>
          <w:szCs w:val="22"/>
        </w:rPr>
        <w:t xml:space="preserve">de 1º de abril </w:t>
      </w:r>
      <w:r w:rsidR="00F232EF" w:rsidRPr="008C13A3">
        <w:rPr>
          <w:rFonts w:ascii="Arial" w:hAnsi="Arial" w:cs="Arial"/>
          <w:sz w:val="22"/>
          <w:szCs w:val="22"/>
        </w:rPr>
        <w:t>de 2021</w:t>
      </w:r>
      <w:r w:rsidR="0050761F" w:rsidRPr="008C13A3">
        <w:rPr>
          <w:rFonts w:ascii="Arial" w:hAnsi="Arial" w:cs="Arial"/>
          <w:sz w:val="22"/>
          <w:szCs w:val="22"/>
        </w:rPr>
        <w:t xml:space="preserve"> </w:t>
      </w:r>
      <w:r w:rsidR="0050761F" w:rsidRPr="008C13A3">
        <w:rPr>
          <w:rFonts w:ascii="Arial" w:hAnsi="Arial" w:cs="Arial"/>
          <w:sz w:val="22"/>
          <w:szCs w:val="22"/>
          <w:lang w:val="pt-PT"/>
        </w:rPr>
        <w:t xml:space="preserve">e </w:t>
      </w:r>
      <w:r w:rsidR="009872FB" w:rsidRPr="008C13A3">
        <w:rPr>
          <w:rFonts w:ascii="Arial" w:hAnsi="Arial" w:cs="Arial"/>
          <w:sz w:val="22"/>
          <w:szCs w:val="22"/>
          <w:lang w:val="pt-PT"/>
        </w:rPr>
        <w:t>demais legislações aplicáveis</w:t>
      </w:r>
      <w:r w:rsidR="006306EF" w:rsidRPr="008C13A3">
        <w:rPr>
          <w:rFonts w:ascii="Arial" w:hAnsi="Arial" w:cs="Arial"/>
          <w:sz w:val="22"/>
          <w:szCs w:val="22"/>
        </w:rPr>
        <w:t>,</w:t>
      </w:r>
      <w:r w:rsidRPr="008C13A3">
        <w:rPr>
          <w:rFonts w:ascii="Arial" w:hAnsi="Arial" w:cs="Arial"/>
          <w:i/>
          <w:sz w:val="22"/>
          <w:szCs w:val="22"/>
        </w:rPr>
        <w:t xml:space="preserve"> </w:t>
      </w:r>
      <w:r w:rsidRPr="008C13A3">
        <w:rPr>
          <w:rFonts w:ascii="Arial" w:hAnsi="Arial" w:cs="Arial"/>
          <w:sz w:val="22"/>
          <w:szCs w:val="22"/>
        </w:rPr>
        <w:t xml:space="preserve">resolvem celebrar o presente Termo de Contrato, decorrente do </w:t>
      </w:r>
      <w:r w:rsidR="005466C3" w:rsidRPr="00671A3D">
        <w:rPr>
          <w:rFonts w:ascii="Arial" w:hAnsi="Arial" w:cs="Arial"/>
          <w:b/>
          <w:bCs/>
          <w:sz w:val="22"/>
          <w:szCs w:val="22"/>
        </w:rPr>
        <w:t>Pregão Eletrônico</w:t>
      </w:r>
      <w:r w:rsidR="000B23ED" w:rsidRPr="00671A3D">
        <w:rPr>
          <w:rFonts w:ascii="Arial" w:hAnsi="Arial" w:cs="Arial"/>
          <w:b/>
          <w:bCs/>
          <w:sz w:val="22"/>
          <w:szCs w:val="22"/>
        </w:rPr>
        <w:t xml:space="preserve"> </w:t>
      </w:r>
      <w:r w:rsidR="005466C3" w:rsidRPr="00671A3D">
        <w:rPr>
          <w:rFonts w:ascii="Arial" w:hAnsi="Arial" w:cs="Arial"/>
          <w:b/>
          <w:bCs/>
          <w:sz w:val="22"/>
          <w:szCs w:val="22"/>
        </w:rPr>
        <w:t xml:space="preserve">nº </w:t>
      </w:r>
      <w:r w:rsidR="00671A3D" w:rsidRPr="00671A3D">
        <w:rPr>
          <w:rFonts w:ascii="Arial" w:hAnsi="Arial" w:cs="Arial"/>
          <w:b/>
          <w:bCs/>
          <w:sz w:val="22"/>
          <w:szCs w:val="22"/>
        </w:rPr>
        <w:t>216/2023</w:t>
      </w:r>
      <w:r w:rsidRPr="008C13A3">
        <w:rPr>
          <w:rFonts w:ascii="Arial" w:hAnsi="Arial" w:cs="Arial"/>
          <w:sz w:val="22"/>
          <w:szCs w:val="22"/>
        </w:rPr>
        <w:t>, mediante 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4FFE3924"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w:t>
      </w:r>
      <w:r w:rsidR="00671A3D">
        <w:rPr>
          <w:rFonts w:ascii="Arial" w:hAnsi="Arial" w:cs="Arial"/>
          <w:bCs/>
          <w:iCs/>
        </w:rPr>
        <w:t xml:space="preserve">consiste na </w:t>
      </w:r>
      <w:r w:rsidR="00671A3D" w:rsidRPr="00CB487F">
        <w:rPr>
          <w:rFonts w:ascii="Azo Sans Md" w:hAnsi="Azo Sans Md"/>
        </w:rPr>
        <w:t xml:space="preserve">AQUISIÇÃO, sob demanda, de MATERIAL MÉDICO HOSPITALAR PARA ESTERILIZAÇÃO, para atender as necessidades da Hospital Municipal Raul Sertã, Hospital Maternidade Dr. Mário Dutra de Castro, Subsecretaria de Atenção Básica e Estratégia de Saúde da Família, </w:t>
      </w:r>
      <w:r w:rsidRPr="008C13A3">
        <w:rPr>
          <w:rFonts w:ascii="Arial" w:hAnsi="Arial" w:cs="Arial"/>
          <w:bCs/>
          <w:iCs/>
        </w:rPr>
        <w:t xml:space="preserve">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w:t>
      </w:r>
      <w:r w:rsidR="00671A3D">
        <w:rPr>
          <w:rFonts w:ascii="Arial" w:hAnsi="Arial" w:cs="Arial"/>
          <w:bCs/>
          <w:iCs/>
        </w:rPr>
        <w:t>E</w:t>
      </w:r>
      <w:r w:rsidR="005466C3" w:rsidRPr="008C13A3">
        <w:rPr>
          <w:rFonts w:ascii="Arial" w:hAnsi="Arial" w:cs="Arial"/>
          <w:bCs/>
          <w:iCs/>
        </w:rPr>
        <w:t>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024B3EB8" w:rsidR="00B0084D" w:rsidRPr="008C13A3" w:rsidRDefault="00FB3B19"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Pr>
          <w:rFonts w:ascii="Arial" w:hAnsi="Arial" w:cs="Arial"/>
          <w:bCs/>
          <w:iCs/>
        </w:rPr>
        <w:t xml:space="preserve">- </w:t>
      </w:r>
      <w:r w:rsidR="00B0084D"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6F213325" w14:textId="3CD08C5D" w:rsidR="009B42CB" w:rsidRPr="009B42CB" w:rsidRDefault="009B42CB" w:rsidP="00EC411F">
      <w:pPr>
        <w:pStyle w:val="Nivel2"/>
        <w:numPr>
          <w:ilvl w:val="1"/>
          <w:numId w:val="2"/>
        </w:numPr>
        <w:suppressAutoHyphens/>
        <w:spacing w:before="0" w:after="0"/>
        <w:ind w:left="0" w:firstLine="0"/>
        <w:rPr>
          <w:rFonts w:eastAsia="Verdana"/>
          <w:bCs/>
          <w:iCs/>
          <w:color w:val="auto"/>
          <w:sz w:val="22"/>
          <w:szCs w:val="22"/>
          <w:lang w:val="pt-PT" w:eastAsia="en-US"/>
        </w:rPr>
      </w:pPr>
      <w:r w:rsidRPr="009B42CB">
        <w:rPr>
          <w:rFonts w:eastAsia="Verdana"/>
          <w:bCs/>
          <w:iCs/>
          <w:color w:val="auto"/>
          <w:sz w:val="22"/>
          <w:szCs w:val="22"/>
          <w:lang w:val="pt-PT" w:eastAsia="en-US"/>
        </w:rPr>
        <w:t>O prazo de entrega dos bens é de 15 (quinze) dias corridos, contados a partir do recebimento da nota de empenho, em remessa parcelada, conforme conveniência e necessidade das Unidades Requisitantes.</w:t>
      </w:r>
    </w:p>
    <w:p w14:paraId="67B417A9" w14:textId="77777777" w:rsidR="009B42CB" w:rsidRPr="009B42CB" w:rsidRDefault="009B42CB" w:rsidP="00EC411F">
      <w:pPr>
        <w:pStyle w:val="Nivel2"/>
        <w:numPr>
          <w:ilvl w:val="1"/>
          <w:numId w:val="2"/>
        </w:numPr>
        <w:suppressAutoHyphens/>
        <w:spacing w:before="0" w:after="0"/>
        <w:ind w:left="0" w:firstLine="0"/>
        <w:rPr>
          <w:rFonts w:eastAsia="Verdana"/>
          <w:bCs/>
          <w:iCs/>
          <w:color w:val="auto"/>
          <w:sz w:val="22"/>
          <w:szCs w:val="22"/>
          <w:lang w:val="pt-PT" w:eastAsia="en-US"/>
        </w:rPr>
      </w:pPr>
      <w:r w:rsidRPr="009B42CB">
        <w:rPr>
          <w:rFonts w:eastAsia="Verdana"/>
          <w:bCs/>
          <w:iCs/>
          <w:color w:val="auto"/>
          <w:sz w:val="22"/>
          <w:szCs w:val="22"/>
          <w:lang w:val="pt-PT" w:eastAsia="en-US"/>
        </w:rPr>
        <w:t>A Contratada deverá proceder com a entrega do objeto no local e horário arrolados abaixo, respeitando sempre o período de solicitação de cada Unidade Requisitante:</w:t>
      </w:r>
    </w:p>
    <w:p w14:paraId="02FCAD1A" w14:textId="77777777" w:rsidR="009B42CB" w:rsidRPr="009B42CB" w:rsidRDefault="009B42CB" w:rsidP="00EC411F">
      <w:pPr>
        <w:pStyle w:val="Nivel2"/>
        <w:numPr>
          <w:ilvl w:val="0"/>
          <w:numId w:val="11"/>
        </w:numPr>
        <w:suppressAutoHyphens/>
        <w:spacing w:before="0" w:after="0"/>
        <w:ind w:left="0" w:firstLine="0"/>
        <w:rPr>
          <w:rFonts w:eastAsia="Verdana"/>
          <w:bCs/>
          <w:iCs/>
          <w:color w:val="auto"/>
          <w:sz w:val="22"/>
          <w:szCs w:val="22"/>
          <w:lang w:val="pt-PT" w:eastAsia="en-US"/>
        </w:rPr>
      </w:pPr>
      <w:r w:rsidRPr="009B42CB">
        <w:rPr>
          <w:rFonts w:eastAsia="Verdana"/>
          <w:bCs/>
          <w:iCs/>
          <w:color w:val="auto"/>
          <w:sz w:val="22"/>
          <w:szCs w:val="22"/>
          <w:lang w:val="pt-PT" w:eastAsia="en-US"/>
        </w:rPr>
        <w:t>Almoxarifado Central da Secretaria Municipal de Saúde – Avenida Conselheiro Julius Arp, n° 80, 2° andar, Centro, Nova Friburgo, CEP: 28.623-000;</w:t>
      </w:r>
    </w:p>
    <w:p w14:paraId="328977D7" w14:textId="77777777" w:rsidR="009B42CB" w:rsidRPr="009B42CB" w:rsidRDefault="009B42CB" w:rsidP="00EC411F">
      <w:pPr>
        <w:pStyle w:val="Nivel2"/>
        <w:numPr>
          <w:ilvl w:val="0"/>
          <w:numId w:val="11"/>
        </w:numPr>
        <w:suppressAutoHyphens/>
        <w:spacing w:before="0" w:after="0"/>
        <w:ind w:left="0" w:firstLine="0"/>
        <w:rPr>
          <w:rFonts w:eastAsia="Verdana"/>
          <w:bCs/>
          <w:iCs/>
          <w:color w:val="auto"/>
          <w:sz w:val="22"/>
          <w:szCs w:val="22"/>
          <w:lang w:val="pt-PT" w:eastAsia="en-US"/>
        </w:rPr>
      </w:pPr>
      <w:r w:rsidRPr="009B42CB">
        <w:rPr>
          <w:rFonts w:eastAsia="Verdana"/>
          <w:bCs/>
          <w:iCs/>
          <w:color w:val="auto"/>
          <w:sz w:val="22"/>
          <w:szCs w:val="22"/>
          <w:lang w:val="pt-PT" w:eastAsia="en-US"/>
        </w:rPr>
        <w:t>Horários: Segunda a Quinta, das 09h:00 às 16h:00, respeitando o horário de almoço entre 12h:00 às 13h:00;</w:t>
      </w:r>
    </w:p>
    <w:p w14:paraId="1FA8FF8A" w14:textId="77777777" w:rsidR="009B42CB" w:rsidRPr="009B42CB" w:rsidRDefault="009B42CB" w:rsidP="00EC411F">
      <w:pPr>
        <w:pStyle w:val="Nivel2"/>
        <w:numPr>
          <w:ilvl w:val="1"/>
          <w:numId w:val="2"/>
        </w:numPr>
        <w:suppressAutoHyphens/>
        <w:spacing w:before="0" w:after="0"/>
        <w:ind w:left="0" w:firstLine="0"/>
        <w:rPr>
          <w:rFonts w:eastAsia="Verdana"/>
          <w:bCs/>
          <w:iCs/>
          <w:color w:val="auto"/>
          <w:sz w:val="22"/>
          <w:szCs w:val="22"/>
          <w:lang w:val="pt-PT" w:eastAsia="en-US"/>
        </w:rPr>
      </w:pPr>
      <w:r w:rsidRPr="009B42CB">
        <w:rPr>
          <w:rFonts w:eastAsia="Verdana"/>
          <w:bCs/>
          <w:iCs/>
          <w:color w:val="auto"/>
          <w:sz w:val="22"/>
          <w:szCs w:val="22"/>
          <w:lang w:val="pt-PT" w:eastAsia="en-US"/>
        </w:rPr>
        <w:t>Caso não seja possível a entrega na data assinalada, a empresa deverá comunicar as razões respectivas com pelo menos 3 (três) dias de antecedência para que qualquer pleito de prorrogação de prazo seja analisado, ressalvadas situações de caso fortuito e força maior.</w:t>
      </w:r>
    </w:p>
    <w:p w14:paraId="4CF3B6F4" w14:textId="77777777" w:rsidR="009B42CB" w:rsidRPr="009B42CB" w:rsidRDefault="009B42CB" w:rsidP="00EC411F">
      <w:pPr>
        <w:pStyle w:val="Nivel2"/>
        <w:numPr>
          <w:ilvl w:val="1"/>
          <w:numId w:val="2"/>
        </w:numPr>
        <w:suppressAutoHyphens/>
        <w:spacing w:before="0" w:after="0"/>
        <w:ind w:left="0" w:firstLine="0"/>
        <w:rPr>
          <w:rFonts w:eastAsia="Verdana"/>
          <w:bCs/>
          <w:iCs/>
          <w:color w:val="auto"/>
          <w:sz w:val="22"/>
          <w:szCs w:val="22"/>
          <w:lang w:val="pt-PT" w:eastAsia="en-US"/>
        </w:rPr>
      </w:pPr>
      <w:r w:rsidRPr="009B42CB">
        <w:rPr>
          <w:rFonts w:eastAsia="Verdana"/>
          <w:bCs/>
          <w:iCs/>
          <w:color w:val="auto"/>
          <w:sz w:val="22"/>
          <w:szCs w:val="22"/>
          <w:lang w:val="pt-PT" w:eastAsia="en-US"/>
        </w:rPr>
        <w:t>Os bens serão recebidos provisoriamente, de forma sumária, no prazo de 2 (dois) dias úteis, pelo(a) responsável pelo acompanhamento e fiscalização do contrato, para efeito de posterior verificação de sua conformidade com as especificações constantes neste Termo de Referência e na proposta.</w:t>
      </w:r>
    </w:p>
    <w:p w14:paraId="75B47AC6" w14:textId="77777777" w:rsidR="009B42CB" w:rsidRPr="009B42CB" w:rsidRDefault="009B42CB" w:rsidP="00EC411F">
      <w:pPr>
        <w:pStyle w:val="Nivel2"/>
        <w:numPr>
          <w:ilvl w:val="1"/>
          <w:numId w:val="2"/>
        </w:numPr>
        <w:suppressAutoHyphens/>
        <w:spacing w:before="0" w:after="0"/>
        <w:ind w:left="0" w:firstLine="0"/>
        <w:rPr>
          <w:rFonts w:eastAsia="Verdana"/>
          <w:bCs/>
          <w:iCs/>
          <w:color w:val="auto"/>
          <w:sz w:val="22"/>
          <w:szCs w:val="22"/>
          <w:lang w:val="pt-PT" w:eastAsia="en-US"/>
        </w:rPr>
      </w:pPr>
      <w:r w:rsidRPr="009B42CB">
        <w:rPr>
          <w:rFonts w:eastAsia="Verdana"/>
          <w:bCs/>
          <w:iCs/>
          <w:color w:val="auto"/>
          <w:sz w:val="22"/>
          <w:szCs w:val="22"/>
          <w:lang w:val="pt-PT" w:eastAsia="en-US"/>
        </w:rPr>
        <w:t>Os bens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14:paraId="7C33E371" w14:textId="77777777" w:rsidR="009B42CB" w:rsidRPr="009B42CB" w:rsidRDefault="009B42CB" w:rsidP="00EC411F">
      <w:pPr>
        <w:pStyle w:val="Nivel2"/>
        <w:numPr>
          <w:ilvl w:val="1"/>
          <w:numId w:val="2"/>
        </w:numPr>
        <w:suppressAutoHyphens/>
        <w:spacing w:before="0" w:after="0"/>
        <w:ind w:left="0" w:firstLine="0"/>
        <w:rPr>
          <w:rFonts w:eastAsia="Verdana"/>
          <w:bCs/>
          <w:iCs/>
          <w:color w:val="auto"/>
          <w:sz w:val="22"/>
          <w:szCs w:val="22"/>
          <w:lang w:val="pt-PT" w:eastAsia="en-US"/>
        </w:rPr>
      </w:pPr>
      <w:r w:rsidRPr="009B42CB">
        <w:rPr>
          <w:rFonts w:eastAsia="Verdana"/>
          <w:bCs/>
          <w:iCs/>
          <w:color w:val="auto"/>
          <w:sz w:val="22"/>
          <w:szCs w:val="22"/>
          <w:lang w:val="pt-PT" w:eastAsia="en-US"/>
        </w:rPr>
        <w:t>Os bens serão recebidos definitivamente no prazo de 2 (dois) dias, contados do recebimento provisório, após a verificação da qualidade e quantidade do material e consequente aceitação mediante termo detalhado.</w:t>
      </w:r>
    </w:p>
    <w:p w14:paraId="6DA94D99" w14:textId="77777777" w:rsidR="009B42CB" w:rsidRPr="009B42CB" w:rsidRDefault="009B42CB" w:rsidP="00EC411F">
      <w:pPr>
        <w:pStyle w:val="Nivel2"/>
        <w:spacing w:before="0" w:after="0"/>
        <w:rPr>
          <w:rFonts w:eastAsia="Verdana"/>
          <w:bCs/>
          <w:iCs/>
          <w:color w:val="auto"/>
          <w:sz w:val="22"/>
          <w:szCs w:val="22"/>
          <w:lang w:val="pt-PT" w:eastAsia="en-US"/>
        </w:rPr>
      </w:pPr>
    </w:p>
    <w:p w14:paraId="1312E7FC" w14:textId="77777777" w:rsidR="009B42CB" w:rsidRPr="009B42CB" w:rsidRDefault="009B42CB" w:rsidP="00EC411F">
      <w:pPr>
        <w:pStyle w:val="Nivel2"/>
        <w:numPr>
          <w:ilvl w:val="2"/>
          <w:numId w:val="2"/>
        </w:numPr>
        <w:suppressAutoHyphens/>
        <w:spacing w:before="0" w:after="0"/>
        <w:ind w:left="0" w:firstLine="0"/>
        <w:rPr>
          <w:rFonts w:eastAsia="Verdana"/>
          <w:bCs/>
          <w:iCs/>
          <w:color w:val="auto"/>
          <w:sz w:val="22"/>
          <w:szCs w:val="22"/>
          <w:lang w:val="pt-PT" w:eastAsia="en-US"/>
        </w:rPr>
      </w:pPr>
      <w:r w:rsidRPr="009B42CB">
        <w:rPr>
          <w:rFonts w:eastAsia="Verdana"/>
          <w:bCs/>
          <w:iCs/>
          <w:color w:val="auto"/>
          <w:sz w:val="22"/>
          <w:szCs w:val="22"/>
          <w:lang w:val="pt-PT" w:eastAsia="en-US"/>
        </w:rPr>
        <w:lastRenderedPageBreak/>
        <w:t>Na hipótese de a verificação a que se refere o subitem anterior não ser procedida dentro do prazo fixado, reputar-se-á como realizada, consumando-se o recebimento definitivo no dia do esgotamento do prazo.</w:t>
      </w:r>
    </w:p>
    <w:p w14:paraId="575A7CB2" w14:textId="77777777" w:rsidR="009B42CB" w:rsidRPr="009B42CB" w:rsidRDefault="009B42CB" w:rsidP="00EC411F">
      <w:pPr>
        <w:pStyle w:val="Nivel2"/>
        <w:numPr>
          <w:ilvl w:val="1"/>
          <w:numId w:val="2"/>
        </w:numPr>
        <w:suppressAutoHyphens/>
        <w:spacing w:before="0" w:after="0"/>
        <w:ind w:left="0" w:firstLine="0"/>
        <w:rPr>
          <w:rFonts w:eastAsia="Verdana"/>
          <w:bCs/>
          <w:iCs/>
          <w:color w:val="auto"/>
          <w:sz w:val="22"/>
          <w:szCs w:val="22"/>
          <w:lang w:val="pt-PT" w:eastAsia="en-US"/>
        </w:rPr>
      </w:pPr>
      <w:r w:rsidRPr="009B42CB">
        <w:rPr>
          <w:rFonts w:eastAsia="Verdana"/>
          <w:bCs/>
          <w:iCs/>
          <w:color w:val="auto"/>
          <w:sz w:val="22"/>
          <w:szCs w:val="22"/>
          <w:lang w:val="pt-PT" w:eastAsia="en-US"/>
        </w:rPr>
        <w:t>O recebimento provisório ou definitivo não excluirá a responsabilidade civil pela solidez e pela segurança do serviço nem a responsabilidade ético-profissional pela perfeita execução do contrato.</w:t>
      </w:r>
    </w:p>
    <w:p w14:paraId="3872D00F" w14:textId="77777777" w:rsidR="009B42CB" w:rsidRPr="009B42CB" w:rsidRDefault="009B42CB" w:rsidP="00EC411F">
      <w:pPr>
        <w:pStyle w:val="Nivel2"/>
        <w:numPr>
          <w:ilvl w:val="1"/>
          <w:numId w:val="2"/>
        </w:numPr>
        <w:suppressAutoHyphens/>
        <w:spacing w:before="0" w:after="0"/>
        <w:ind w:left="0" w:firstLine="0"/>
        <w:rPr>
          <w:rFonts w:eastAsia="Verdana"/>
          <w:bCs/>
          <w:iCs/>
          <w:color w:val="auto"/>
          <w:sz w:val="22"/>
          <w:szCs w:val="22"/>
          <w:lang w:val="pt-PT" w:eastAsia="en-US"/>
        </w:rPr>
      </w:pPr>
      <w:bookmarkStart w:id="3" w:name="_Hlk127445970"/>
      <w:r w:rsidRPr="009B42CB">
        <w:rPr>
          <w:rFonts w:eastAsia="Verdana"/>
          <w:bCs/>
          <w:iCs/>
          <w:color w:val="auto"/>
          <w:sz w:val="22"/>
          <w:szCs w:val="22"/>
          <w:lang w:val="pt-PT" w:eastAsia="en-US"/>
        </w:rPr>
        <w:t>O contrato deverá ser executado fielmente pelas partes, de acordo com as cláusulas avençadas e as normas da Lei nº 14.133, de 2021, e cada parte responderá pelas consequências de sua inexecução total ou parcial (Lei nº 14.133/2021, art. 115, caput).</w:t>
      </w:r>
      <w:bookmarkStart w:id="4" w:name="art115§1"/>
      <w:bookmarkStart w:id="5" w:name="art115§5"/>
      <w:bookmarkEnd w:id="4"/>
      <w:bookmarkEnd w:id="5"/>
    </w:p>
    <w:p w14:paraId="27A4AA7D" w14:textId="77777777" w:rsidR="009B42CB" w:rsidRPr="009B42CB" w:rsidRDefault="009B42CB" w:rsidP="009B42CB">
      <w:pPr>
        <w:pStyle w:val="Nivel2"/>
        <w:spacing w:before="0" w:after="0"/>
        <w:rPr>
          <w:rFonts w:eastAsia="Verdana"/>
          <w:bCs/>
          <w:iCs/>
          <w:color w:val="auto"/>
          <w:sz w:val="22"/>
          <w:szCs w:val="22"/>
          <w:lang w:val="pt-PT" w:eastAsia="en-US"/>
        </w:rPr>
      </w:pPr>
    </w:p>
    <w:tbl>
      <w:tblPr>
        <w:tblW w:w="9072" w:type="dxa"/>
        <w:tblInd w:w="-10" w:type="dxa"/>
        <w:tblBorders>
          <w:top w:val="single" w:sz="8" w:space="0" w:color="000001"/>
          <w:left w:val="single" w:sz="8" w:space="0" w:color="000001"/>
          <w:bottom w:val="single" w:sz="8" w:space="0" w:color="000001"/>
          <w:insideH w:val="single" w:sz="8" w:space="0" w:color="000001"/>
        </w:tblBorders>
        <w:tblCellMar>
          <w:top w:w="28" w:type="dxa"/>
          <w:left w:w="-10" w:type="dxa"/>
          <w:bottom w:w="28" w:type="dxa"/>
          <w:right w:w="28" w:type="dxa"/>
        </w:tblCellMar>
        <w:tblLook w:val="04A0" w:firstRow="1" w:lastRow="0" w:firstColumn="1" w:lastColumn="0" w:noHBand="0" w:noVBand="1"/>
      </w:tblPr>
      <w:tblGrid>
        <w:gridCol w:w="3828"/>
        <w:gridCol w:w="2126"/>
        <w:gridCol w:w="3118"/>
      </w:tblGrid>
      <w:tr w:rsidR="009B42CB" w:rsidRPr="009B42CB" w14:paraId="662F9FE2" w14:textId="77777777" w:rsidTr="00EC411F">
        <w:trPr>
          <w:trHeight w:val="32"/>
        </w:trPr>
        <w:tc>
          <w:tcPr>
            <w:tcW w:w="3828" w:type="dxa"/>
            <w:tcBorders>
              <w:top w:val="single" w:sz="8" w:space="0" w:color="000001"/>
              <w:left w:val="single" w:sz="8" w:space="0" w:color="000001"/>
              <w:bottom w:val="single" w:sz="8" w:space="0" w:color="000001"/>
            </w:tcBorders>
            <w:shd w:val="clear" w:color="auto" w:fill="auto"/>
            <w:tcMar>
              <w:left w:w="-10" w:type="dxa"/>
            </w:tcMar>
            <w:vAlign w:val="center"/>
          </w:tcPr>
          <w:p w14:paraId="732D4B7C" w14:textId="77777777" w:rsidR="009B42CB" w:rsidRPr="009B42CB" w:rsidRDefault="009B42CB" w:rsidP="00E8096A">
            <w:pPr>
              <w:spacing w:line="276" w:lineRule="auto"/>
              <w:jc w:val="center"/>
              <w:rPr>
                <w:rFonts w:ascii="Arial" w:hAnsi="Arial" w:cs="Arial"/>
                <w:bCs/>
                <w:iCs/>
              </w:rPr>
            </w:pPr>
            <w:r w:rsidRPr="009B42CB">
              <w:rPr>
                <w:rFonts w:ascii="Arial" w:hAnsi="Arial" w:cs="Arial"/>
                <w:bCs/>
                <w:iCs/>
              </w:rPr>
              <w:t>SERVIDOR</w:t>
            </w:r>
          </w:p>
        </w:tc>
        <w:tc>
          <w:tcPr>
            <w:tcW w:w="2126" w:type="dxa"/>
            <w:tcBorders>
              <w:top w:val="single" w:sz="8" w:space="0" w:color="000001"/>
              <w:left w:val="single" w:sz="8" w:space="0" w:color="000001"/>
              <w:bottom w:val="single" w:sz="8" w:space="0" w:color="000001"/>
            </w:tcBorders>
            <w:shd w:val="clear" w:color="auto" w:fill="auto"/>
            <w:tcMar>
              <w:left w:w="-10" w:type="dxa"/>
            </w:tcMar>
            <w:vAlign w:val="center"/>
          </w:tcPr>
          <w:p w14:paraId="2BB5B83A" w14:textId="77777777" w:rsidR="009B42CB" w:rsidRPr="009B42CB" w:rsidRDefault="009B42CB" w:rsidP="00E8096A">
            <w:pPr>
              <w:spacing w:line="276" w:lineRule="auto"/>
              <w:jc w:val="center"/>
              <w:rPr>
                <w:rFonts w:ascii="Arial" w:hAnsi="Arial" w:cs="Arial"/>
                <w:bCs/>
                <w:iCs/>
              </w:rPr>
            </w:pPr>
            <w:r w:rsidRPr="009B42CB">
              <w:rPr>
                <w:rFonts w:ascii="Arial" w:hAnsi="Arial" w:cs="Arial"/>
                <w:bCs/>
                <w:iCs/>
              </w:rPr>
              <w:t>MATRÍCULA</w:t>
            </w:r>
          </w:p>
        </w:tc>
        <w:tc>
          <w:tcPr>
            <w:tcW w:w="3118"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14:paraId="75695D5D" w14:textId="77777777" w:rsidR="009B42CB" w:rsidRPr="009B42CB" w:rsidRDefault="009B42CB" w:rsidP="00E8096A">
            <w:pPr>
              <w:spacing w:line="276" w:lineRule="auto"/>
              <w:jc w:val="center"/>
              <w:rPr>
                <w:rFonts w:ascii="Arial" w:hAnsi="Arial" w:cs="Arial"/>
                <w:bCs/>
                <w:iCs/>
              </w:rPr>
            </w:pPr>
            <w:r w:rsidRPr="009B42CB">
              <w:rPr>
                <w:rFonts w:ascii="Arial" w:hAnsi="Arial" w:cs="Arial"/>
                <w:bCs/>
                <w:iCs/>
              </w:rPr>
              <w:t>DESIGNAÇÃO</w:t>
            </w:r>
          </w:p>
        </w:tc>
      </w:tr>
      <w:tr w:rsidR="009B42CB" w:rsidRPr="009B42CB" w14:paraId="6A5E4BB5" w14:textId="77777777" w:rsidTr="00EC411F">
        <w:trPr>
          <w:trHeight w:val="32"/>
        </w:trPr>
        <w:tc>
          <w:tcPr>
            <w:tcW w:w="3828" w:type="dxa"/>
            <w:tcBorders>
              <w:top w:val="single" w:sz="8" w:space="0" w:color="000001"/>
              <w:left w:val="single" w:sz="8" w:space="0" w:color="000001"/>
              <w:bottom w:val="single" w:sz="8" w:space="0" w:color="000001"/>
            </w:tcBorders>
            <w:shd w:val="clear" w:color="auto" w:fill="auto"/>
            <w:tcMar>
              <w:left w:w="-10" w:type="dxa"/>
            </w:tcMar>
            <w:vAlign w:val="center"/>
          </w:tcPr>
          <w:p w14:paraId="4C159EE8" w14:textId="77777777" w:rsidR="009B42CB" w:rsidRPr="009B42CB" w:rsidRDefault="009B42CB" w:rsidP="00E8096A">
            <w:pPr>
              <w:spacing w:line="360" w:lineRule="auto"/>
              <w:rPr>
                <w:rFonts w:ascii="Arial" w:hAnsi="Arial" w:cs="Arial"/>
                <w:bCs/>
                <w:iCs/>
              </w:rPr>
            </w:pPr>
            <w:r w:rsidRPr="009B42CB">
              <w:rPr>
                <w:rFonts w:ascii="Arial" w:hAnsi="Arial" w:cs="Arial"/>
                <w:bCs/>
                <w:iCs/>
              </w:rPr>
              <w:t>Ângela Maria Sardou Charret</w:t>
            </w:r>
          </w:p>
        </w:tc>
        <w:tc>
          <w:tcPr>
            <w:tcW w:w="2126" w:type="dxa"/>
            <w:tcBorders>
              <w:top w:val="single" w:sz="8" w:space="0" w:color="000001"/>
              <w:left w:val="single" w:sz="8" w:space="0" w:color="000001"/>
              <w:bottom w:val="single" w:sz="8" w:space="0" w:color="000001"/>
            </w:tcBorders>
            <w:shd w:val="clear" w:color="auto" w:fill="auto"/>
            <w:tcMar>
              <w:left w:w="-10" w:type="dxa"/>
            </w:tcMar>
            <w:vAlign w:val="center"/>
          </w:tcPr>
          <w:p w14:paraId="747E0325" w14:textId="77777777" w:rsidR="009B42CB" w:rsidRPr="009B42CB" w:rsidRDefault="009B42CB" w:rsidP="00E8096A">
            <w:pPr>
              <w:spacing w:line="360" w:lineRule="auto"/>
              <w:jc w:val="center"/>
              <w:rPr>
                <w:rFonts w:ascii="Arial" w:hAnsi="Arial" w:cs="Arial"/>
                <w:bCs/>
                <w:iCs/>
              </w:rPr>
            </w:pPr>
            <w:r w:rsidRPr="009B42CB">
              <w:rPr>
                <w:rFonts w:ascii="Arial" w:hAnsi="Arial" w:cs="Arial"/>
                <w:bCs/>
                <w:iCs/>
              </w:rPr>
              <w:t>062.400</w:t>
            </w:r>
          </w:p>
        </w:tc>
        <w:tc>
          <w:tcPr>
            <w:tcW w:w="3118"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14:paraId="214B8C9E" w14:textId="77777777" w:rsidR="009B42CB" w:rsidRPr="009B42CB" w:rsidRDefault="009B42CB" w:rsidP="00E8096A">
            <w:pPr>
              <w:spacing w:line="276" w:lineRule="auto"/>
              <w:jc w:val="center"/>
              <w:rPr>
                <w:rFonts w:ascii="Arial" w:hAnsi="Arial" w:cs="Arial"/>
                <w:bCs/>
                <w:iCs/>
              </w:rPr>
            </w:pPr>
            <w:r w:rsidRPr="009B42CB">
              <w:rPr>
                <w:rFonts w:ascii="Arial" w:hAnsi="Arial" w:cs="Arial"/>
                <w:bCs/>
                <w:iCs/>
              </w:rPr>
              <w:t>Superior Imediato</w:t>
            </w:r>
          </w:p>
        </w:tc>
      </w:tr>
      <w:tr w:rsidR="009B42CB" w:rsidRPr="009B42CB" w14:paraId="0E28B4A4" w14:textId="77777777" w:rsidTr="00EC411F">
        <w:trPr>
          <w:trHeight w:val="32"/>
        </w:trPr>
        <w:tc>
          <w:tcPr>
            <w:tcW w:w="3828" w:type="dxa"/>
            <w:tcBorders>
              <w:top w:val="single" w:sz="8" w:space="0" w:color="000001"/>
              <w:left w:val="single" w:sz="8" w:space="0" w:color="000001"/>
              <w:bottom w:val="single" w:sz="8" w:space="0" w:color="000001"/>
            </w:tcBorders>
            <w:shd w:val="clear" w:color="auto" w:fill="auto"/>
            <w:tcMar>
              <w:left w:w="-10" w:type="dxa"/>
            </w:tcMar>
            <w:vAlign w:val="center"/>
          </w:tcPr>
          <w:p w14:paraId="3E8B5571" w14:textId="77777777" w:rsidR="009B42CB" w:rsidRPr="009B42CB" w:rsidRDefault="009B42CB" w:rsidP="00E8096A">
            <w:pPr>
              <w:spacing w:line="360" w:lineRule="auto"/>
              <w:rPr>
                <w:rFonts w:ascii="Arial" w:hAnsi="Arial" w:cs="Arial"/>
                <w:bCs/>
                <w:iCs/>
              </w:rPr>
            </w:pPr>
            <w:r w:rsidRPr="009B42CB">
              <w:rPr>
                <w:rFonts w:ascii="Arial" w:hAnsi="Arial" w:cs="Arial"/>
                <w:bCs/>
                <w:iCs/>
              </w:rPr>
              <w:t>Bianca Portela Dutra</w:t>
            </w:r>
          </w:p>
        </w:tc>
        <w:tc>
          <w:tcPr>
            <w:tcW w:w="2126" w:type="dxa"/>
            <w:tcBorders>
              <w:top w:val="single" w:sz="8" w:space="0" w:color="000001"/>
              <w:left w:val="single" w:sz="8" w:space="0" w:color="000001"/>
              <w:bottom w:val="single" w:sz="8" w:space="0" w:color="000001"/>
            </w:tcBorders>
            <w:shd w:val="clear" w:color="auto" w:fill="auto"/>
            <w:tcMar>
              <w:left w:w="-10" w:type="dxa"/>
            </w:tcMar>
            <w:vAlign w:val="center"/>
          </w:tcPr>
          <w:p w14:paraId="02599F1B" w14:textId="77777777" w:rsidR="009B42CB" w:rsidRPr="009B42CB" w:rsidRDefault="009B42CB" w:rsidP="00E8096A">
            <w:pPr>
              <w:spacing w:line="360" w:lineRule="auto"/>
              <w:jc w:val="center"/>
              <w:rPr>
                <w:rFonts w:ascii="Arial" w:hAnsi="Arial" w:cs="Arial"/>
                <w:bCs/>
                <w:iCs/>
              </w:rPr>
            </w:pPr>
            <w:r w:rsidRPr="009B42CB">
              <w:rPr>
                <w:rFonts w:ascii="Arial" w:hAnsi="Arial" w:cs="Arial"/>
                <w:bCs/>
                <w:iCs/>
              </w:rPr>
              <w:t>062.432</w:t>
            </w:r>
          </w:p>
        </w:tc>
        <w:tc>
          <w:tcPr>
            <w:tcW w:w="3118"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14:paraId="4339741F" w14:textId="77777777" w:rsidR="009B42CB" w:rsidRPr="009B42CB" w:rsidRDefault="009B42CB" w:rsidP="00E8096A">
            <w:pPr>
              <w:spacing w:line="276" w:lineRule="auto"/>
              <w:jc w:val="center"/>
              <w:rPr>
                <w:rFonts w:ascii="Arial" w:hAnsi="Arial" w:cs="Arial"/>
                <w:bCs/>
                <w:iCs/>
              </w:rPr>
            </w:pPr>
            <w:r w:rsidRPr="009B42CB">
              <w:rPr>
                <w:rFonts w:ascii="Arial" w:hAnsi="Arial" w:cs="Arial"/>
                <w:bCs/>
                <w:iCs/>
              </w:rPr>
              <w:t>Fiscal Titular</w:t>
            </w:r>
          </w:p>
        </w:tc>
      </w:tr>
      <w:tr w:rsidR="009B42CB" w:rsidRPr="009B42CB" w14:paraId="6CE9F797" w14:textId="77777777" w:rsidTr="00EC411F">
        <w:trPr>
          <w:trHeight w:val="32"/>
        </w:trPr>
        <w:tc>
          <w:tcPr>
            <w:tcW w:w="3828" w:type="dxa"/>
            <w:tcBorders>
              <w:top w:val="single" w:sz="8" w:space="0" w:color="000001"/>
              <w:left w:val="single" w:sz="8" w:space="0" w:color="000001"/>
              <w:bottom w:val="single" w:sz="8" w:space="0" w:color="000001"/>
            </w:tcBorders>
            <w:shd w:val="clear" w:color="auto" w:fill="auto"/>
            <w:tcMar>
              <w:left w:w="-10" w:type="dxa"/>
            </w:tcMar>
            <w:vAlign w:val="center"/>
          </w:tcPr>
          <w:p w14:paraId="4AA6A6DC" w14:textId="77777777" w:rsidR="009B42CB" w:rsidRPr="009B42CB" w:rsidRDefault="009B42CB" w:rsidP="00E8096A">
            <w:pPr>
              <w:spacing w:line="360" w:lineRule="auto"/>
              <w:rPr>
                <w:rFonts w:ascii="Arial" w:hAnsi="Arial" w:cs="Arial"/>
                <w:bCs/>
                <w:iCs/>
              </w:rPr>
            </w:pPr>
            <w:r w:rsidRPr="009B42CB">
              <w:rPr>
                <w:rFonts w:ascii="Arial" w:hAnsi="Arial" w:cs="Arial"/>
                <w:bCs/>
                <w:iCs/>
              </w:rPr>
              <w:t>Cristina B. Gomes</w:t>
            </w:r>
          </w:p>
        </w:tc>
        <w:tc>
          <w:tcPr>
            <w:tcW w:w="2126" w:type="dxa"/>
            <w:tcBorders>
              <w:top w:val="single" w:sz="8" w:space="0" w:color="000001"/>
              <w:left w:val="single" w:sz="8" w:space="0" w:color="000001"/>
              <w:bottom w:val="single" w:sz="8" w:space="0" w:color="000001"/>
            </w:tcBorders>
            <w:shd w:val="clear" w:color="auto" w:fill="auto"/>
            <w:tcMar>
              <w:left w:w="-10" w:type="dxa"/>
            </w:tcMar>
            <w:vAlign w:val="center"/>
          </w:tcPr>
          <w:p w14:paraId="765C10FF" w14:textId="77777777" w:rsidR="009B42CB" w:rsidRPr="009B42CB" w:rsidRDefault="009B42CB" w:rsidP="00E8096A">
            <w:pPr>
              <w:spacing w:line="360" w:lineRule="auto"/>
              <w:jc w:val="center"/>
              <w:rPr>
                <w:rFonts w:ascii="Arial" w:hAnsi="Arial" w:cs="Arial"/>
                <w:bCs/>
                <w:iCs/>
              </w:rPr>
            </w:pPr>
            <w:r w:rsidRPr="009B42CB">
              <w:rPr>
                <w:rFonts w:ascii="Arial" w:hAnsi="Arial" w:cs="Arial"/>
                <w:bCs/>
                <w:iCs/>
              </w:rPr>
              <w:t>290.212</w:t>
            </w:r>
          </w:p>
        </w:tc>
        <w:tc>
          <w:tcPr>
            <w:tcW w:w="3118"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14:paraId="450506FD" w14:textId="77777777" w:rsidR="009B42CB" w:rsidRPr="009B42CB" w:rsidRDefault="009B42CB" w:rsidP="00E8096A">
            <w:pPr>
              <w:spacing w:line="276" w:lineRule="auto"/>
              <w:jc w:val="center"/>
              <w:rPr>
                <w:rFonts w:ascii="Arial" w:hAnsi="Arial" w:cs="Arial"/>
                <w:bCs/>
                <w:iCs/>
              </w:rPr>
            </w:pPr>
            <w:r w:rsidRPr="009B42CB">
              <w:rPr>
                <w:rFonts w:ascii="Arial" w:hAnsi="Arial" w:cs="Arial"/>
                <w:bCs/>
                <w:iCs/>
              </w:rPr>
              <w:t>Fiscal Substituto</w:t>
            </w:r>
          </w:p>
        </w:tc>
      </w:tr>
      <w:tr w:rsidR="009B42CB" w:rsidRPr="009B42CB" w14:paraId="48988B3B" w14:textId="77777777" w:rsidTr="00EC411F">
        <w:trPr>
          <w:trHeight w:val="32"/>
        </w:trPr>
        <w:tc>
          <w:tcPr>
            <w:tcW w:w="3828" w:type="dxa"/>
            <w:tcBorders>
              <w:top w:val="single" w:sz="8" w:space="0" w:color="000001"/>
              <w:left w:val="single" w:sz="8" w:space="0" w:color="000001"/>
              <w:bottom w:val="single" w:sz="8" w:space="0" w:color="000001"/>
            </w:tcBorders>
            <w:shd w:val="clear" w:color="auto" w:fill="auto"/>
            <w:tcMar>
              <w:left w:w="-10" w:type="dxa"/>
            </w:tcMar>
            <w:vAlign w:val="center"/>
          </w:tcPr>
          <w:p w14:paraId="66CC5A55" w14:textId="77777777" w:rsidR="009B42CB" w:rsidRPr="009B42CB" w:rsidRDefault="009B42CB" w:rsidP="00E8096A">
            <w:pPr>
              <w:spacing w:line="276" w:lineRule="auto"/>
              <w:rPr>
                <w:rFonts w:ascii="Arial" w:hAnsi="Arial" w:cs="Arial"/>
                <w:bCs/>
                <w:iCs/>
              </w:rPr>
            </w:pPr>
            <w:r w:rsidRPr="009B42CB">
              <w:rPr>
                <w:rFonts w:ascii="Arial" w:hAnsi="Arial" w:cs="Arial"/>
                <w:bCs/>
                <w:iCs/>
              </w:rPr>
              <w:t>Higor de Barros Pinto</w:t>
            </w:r>
          </w:p>
        </w:tc>
        <w:tc>
          <w:tcPr>
            <w:tcW w:w="2126" w:type="dxa"/>
            <w:tcBorders>
              <w:top w:val="single" w:sz="8" w:space="0" w:color="000001"/>
              <w:left w:val="single" w:sz="8" w:space="0" w:color="000001"/>
              <w:bottom w:val="single" w:sz="8" w:space="0" w:color="000001"/>
            </w:tcBorders>
            <w:shd w:val="clear" w:color="auto" w:fill="auto"/>
            <w:tcMar>
              <w:left w:w="-10" w:type="dxa"/>
            </w:tcMar>
            <w:vAlign w:val="center"/>
          </w:tcPr>
          <w:p w14:paraId="48B26018" w14:textId="77777777" w:rsidR="009B42CB" w:rsidRPr="009B42CB" w:rsidRDefault="009B42CB" w:rsidP="00E8096A">
            <w:pPr>
              <w:spacing w:line="276" w:lineRule="auto"/>
              <w:jc w:val="center"/>
              <w:rPr>
                <w:rFonts w:ascii="Arial" w:hAnsi="Arial" w:cs="Arial"/>
                <w:bCs/>
                <w:iCs/>
              </w:rPr>
            </w:pPr>
            <w:r w:rsidRPr="009B42CB">
              <w:rPr>
                <w:rFonts w:ascii="Arial" w:hAnsi="Arial" w:cs="Arial"/>
                <w:bCs/>
                <w:iCs/>
              </w:rPr>
              <w:t>063.344</w:t>
            </w:r>
          </w:p>
        </w:tc>
        <w:tc>
          <w:tcPr>
            <w:tcW w:w="3118"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14:paraId="7E1D642A" w14:textId="77777777" w:rsidR="009B42CB" w:rsidRPr="009B42CB" w:rsidRDefault="009B42CB" w:rsidP="00E8096A">
            <w:pPr>
              <w:spacing w:line="276" w:lineRule="auto"/>
              <w:jc w:val="center"/>
              <w:rPr>
                <w:rFonts w:ascii="Arial" w:hAnsi="Arial" w:cs="Arial"/>
                <w:bCs/>
                <w:iCs/>
              </w:rPr>
            </w:pPr>
            <w:r w:rsidRPr="009B42CB">
              <w:rPr>
                <w:rFonts w:ascii="Arial" w:hAnsi="Arial" w:cs="Arial"/>
                <w:bCs/>
                <w:iCs/>
              </w:rPr>
              <w:t>Gestor Titular</w:t>
            </w:r>
          </w:p>
        </w:tc>
      </w:tr>
      <w:tr w:rsidR="009B42CB" w:rsidRPr="009B42CB" w14:paraId="0C8022B0" w14:textId="77777777" w:rsidTr="00EC411F">
        <w:trPr>
          <w:trHeight w:val="32"/>
        </w:trPr>
        <w:tc>
          <w:tcPr>
            <w:tcW w:w="3828" w:type="dxa"/>
            <w:tcBorders>
              <w:top w:val="single" w:sz="8" w:space="0" w:color="000001"/>
              <w:left w:val="single" w:sz="8" w:space="0" w:color="000001"/>
              <w:bottom w:val="single" w:sz="8" w:space="0" w:color="000001"/>
            </w:tcBorders>
            <w:shd w:val="clear" w:color="auto" w:fill="auto"/>
            <w:tcMar>
              <w:left w:w="-10" w:type="dxa"/>
            </w:tcMar>
            <w:vAlign w:val="center"/>
          </w:tcPr>
          <w:p w14:paraId="1F222689" w14:textId="77777777" w:rsidR="009B42CB" w:rsidRPr="009B42CB" w:rsidRDefault="009B42CB" w:rsidP="00E8096A">
            <w:pPr>
              <w:spacing w:line="276" w:lineRule="auto"/>
              <w:rPr>
                <w:rFonts w:ascii="Arial" w:hAnsi="Arial" w:cs="Arial"/>
                <w:bCs/>
                <w:iCs/>
              </w:rPr>
            </w:pPr>
            <w:r w:rsidRPr="009B42CB">
              <w:rPr>
                <w:rFonts w:ascii="Arial" w:hAnsi="Arial" w:cs="Arial"/>
                <w:bCs/>
                <w:iCs/>
              </w:rPr>
              <w:t>Igor Faria de Jesus</w:t>
            </w:r>
          </w:p>
        </w:tc>
        <w:tc>
          <w:tcPr>
            <w:tcW w:w="2126" w:type="dxa"/>
            <w:tcBorders>
              <w:top w:val="single" w:sz="8" w:space="0" w:color="000001"/>
              <w:left w:val="single" w:sz="8" w:space="0" w:color="000001"/>
              <w:bottom w:val="single" w:sz="8" w:space="0" w:color="000001"/>
            </w:tcBorders>
            <w:shd w:val="clear" w:color="auto" w:fill="auto"/>
            <w:tcMar>
              <w:left w:w="-10" w:type="dxa"/>
            </w:tcMar>
            <w:vAlign w:val="center"/>
          </w:tcPr>
          <w:p w14:paraId="7C2D0FE9" w14:textId="77777777" w:rsidR="009B42CB" w:rsidRPr="009B42CB" w:rsidRDefault="009B42CB" w:rsidP="00E8096A">
            <w:pPr>
              <w:spacing w:line="276" w:lineRule="auto"/>
              <w:jc w:val="center"/>
              <w:rPr>
                <w:rFonts w:ascii="Arial" w:hAnsi="Arial" w:cs="Arial"/>
                <w:bCs/>
                <w:iCs/>
              </w:rPr>
            </w:pPr>
            <w:r w:rsidRPr="009B42CB">
              <w:rPr>
                <w:rFonts w:ascii="Arial" w:hAnsi="Arial" w:cs="Arial"/>
                <w:bCs/>
                <w:iCs/>
              </w:rPr>
              <w:t>063.036</w:t>
            </w:r>
          </w:p>
        </w:tc>
        <w:tc>
          <w:tcPr>
            <w:tcW w:w="3118"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14:paraId="67C85C0C" w14:textId="77777777" w:rsidR="009B42CB" w:rsidRPr="009B42CB" w:rsidRDefault="009B42CB" w:rsidP="00E8096A">
            <w:pPr>
              <w:spacing w:line="276" w:lineRule="auto"/>
              <w:jc w:val="center"/>
              <w:rPr>
                <w:rFonts w:ascii="Arial" w:hAnsi="Arial" w:cs="Arial"/>
                <w:bCs/>
                <w:iCs/>
              </w:rPr>
            </w:pPr>
            <w:r w:rsidRPr="009B42CB">
              <w:rPr>
                <w:rFonts w:ascii="Arial" w:hAnsi="Arial" w:cs="Arial"/>
                <w:bCs/>
                <w:iCs/>
              </w:rPr>
              <w:t>Gestor Substituto</w:t>
            </w:r>
          </w:p>
        </w:tc>
      </w:tr>
    </w:tbl>
    <w:p w14:paraId="2ABF63C0" w14:textId="77777777" w:rsidR="009B42CB" w:rsidRPr="009B42CB" w:rsidRDefault="009B42CB" w:rsidP="00EC411F">
      <w:pPr>
        <w:pStyle w:val="Nivel2"/>
        <w:spacing w:before="0" w:after="0"/>
        <w:rPr>
          <w:rFonts w:eastAsia="Verdana"/>
          <w:bCs/>
          <w:iCs/>
          <w:color w:val="auto"/>
          <w:sz w:val="22"/>
          <w:szCs w:val="22"/>
          <w:lang w:val="pt-PT" w:eastAsia="en-US"/>
        </w:rPr>
      </w:pPr>
    </w:p>
    <w:p w14:paraId="0B627DDE" w14:textId="77777777" w:rsidR="009B42CB" w:rsidRPr="009B42CB" w:rsidRDefault="009B42CB" w:rsidP="00EC411F">
      <w:pPr>
        <w:pStyle w:val="Nivel3"/>
        <w:numPr>
          <w:ilvl w:val="2"/>
          <w:numId w:val="2"/>
        </w:numPr>
        <w:tabs>
          <w:tab w:val="left" w:pos="360"/>
        </w:tabs>
        <w:suppressAutoHyphens/>
        <w:spacing w:before="0" w:after="0"/>
        <w:ind w:left="0" w:firstLine="0"/>
        <w:contextualSpacing/>
        <w:rPr>
          <w:rFonts w:eastAsia="Verdana"/>
          <w:bCs/>
          <w:iCs/>
          <w:color w:val="auto"/>
          <w:sz w:val="22"/>
          <w:szCs w:val="22"/>
          <w:lang w:val="pt-PT" w:eastAsia="en-US"/>
        </w:rPr>
      </w:pPr>
      <w:r w:rsidRPr="009B42CB">
        <w:rPr>
          <w:rFonts w:eastAsia="Verdana"/>
          <w:bCs/>
          <w:iCs/>
          <w:color w:val="auto"/>
          <w:sz w:val="22"/>
          <w:szCs w:val="22"/>
          <w:lang w:val="pt-PT" w:eastAsia="en-US"/>
        </w:rPr>
        <w:t>O fiscal do contrato anotará em registro próprio todas as ocorrências relacionadas à execução do contrato, determinando o que for necessário para a regularização das faltas ou dos defeitos observados (Lei nº 14.133/2021, art. 117, §1º).</w:t>
      </w:r>
    </w:p>
    <w:p w14:paraId="5C835B34" w14:textId="77777777" w:rsidR="009B42CB" w:rsidRPr="009B42CB" w:rsidRDefault="009B42CB" w:rsidP="00EC411F">
      <w:pPr>
        <w:pStyle w:val="Nivel3"/>
        <w:numPr>
          <w:ilvl w:val="2"/>
          <w:numId w:val="2"/>
        </w:numPr>
        <w:tabs>
          <w:tab w:val="left" w:pos="360"/>
        </w:tabs>
        <w:suppressAutoHyphens/>
        <w:spacing w:before="0" w:after="0"/>
        <w:ind w:left="0" w:firstLine="0"/>
        <w:contextualSpacing/>
        <w:rPr>
          <w:rFonts w:eastAsia="Verdana"/>
          <w:bCs/>
          <w:iCs/>
          <w:color w:val="auto"/>
          <w:sz w:val="22"/>
          <w:szCs w:val="22"/>
          <w:lang w:val="pt-PT" w:eastAsia="en-US"/>
        </w:rPr>
      </w:pPr>
      <w:bookmarkStart w:id="6" w:name="art117§2"/>
      <w:bookmarkEnd w:id="6"/>
      <w:r w:rsidRPr="009B42CB">
        <w:rPr>
          <w:rFonts w:eastAsia="Verdana"/>
          <w:bCs/>
          <w:iCs/>
          <w:color w:val="auto"/>
          <w:sz w:val="22"/>
          <w:szCs w:val="22"/>
          <w:lang w:val="pt-PT" w:eastAsia="en-US"/>
        </w:rPr>
        <w:t>O fiscal do contrato informará a seus superiores, em tempo hábil para a adoção das medidas convenientes, a situação que demandar decisão ou providência que ultrapasse sua competência (Lei nº 14.133/2021, art. 117, §2º).</w:t>
      </w:r>
    </w:p>
    <w:p w14:paraId="364EC484" w14:textId="77777777" w:rsidR="009B42CB" w:rsidRPr="009B42CB" w:rsidRDefault="009B42CB" w:rsidP="00EC411F">
      <w:pPr>
        <w:pStyle w:val="Nivel2"/>
        <w:numPr>
          <w:ilvl w:val="1"/>
          <w:numId w:val="2"/>
        </w:numPr>
        <w:suppressAutoHyphens/>
        <w:spacing w:before="0" w:after="0"/>
        <w:ind w:left="0" w:firstLine="0"/>
        <w:rPr>
          <w:rFonts w:eastAsia="Verdana"/>
          <w:bCs/>
          <w:iCs/>
          <w:color w:val="auto"/>
          <w:sz w:val="22"/>
          <w:szCs w:val="22"/>
          <w:lang w:val="pt-PT" w:eastAsia="en-US"/>
        </w:rPr>
      </w:pPr>
      <w:r w:rsidRPr="009B42CB">
        <w:rPr>
          <w:rFonts w:eastAsia="Verdana"/>
          <w:bCs/>
          <w:iCs/>
          <w:color w:val="auto"/>
          <w:sz w:val="22"/>
          <w:szCs w:val="22"/>
          <w:lang w:val="pt-PT" w:eastAsia="en-US"/>
        </w:rPr>
        <w:t>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06D5C1A4" w14:textId="77777777" w:rsidR="009B42CB" w:rsidRPr="009B42CB" w:rsidRDefault="009B42CB" w:rsidP="00EC411F">
      <w:pPr>
        <w:pStyle w:val="Nivel2"/>
        <w:numPr>
          <w:ilvl w:val="1"/>
          <w:numId w:val="2"/>
        </w:numPr>
        <w:suppressAutoHyphens/>
        <w:spacing w:before="0" w:after="0"/>
        <w:ind w:left="0" w:firstLine="0"/>
        <w:rPr>
          <w:rFonts w:eastAsia="Verdana"/>
          <w:bCs/>
          <w:iCs/>
          <w:color w:val="auto"/>
          <w:sz w:val="22"/>
          <w:szCs w:val="22"/>
          <w:lang w:val="pt-PT" w:eastAsia="en-US"/>
        </w:rPr>
      </w:pPr>
      <w:bookmarkStart w:id="7" w:name="art120"/>
      <w:bookmarkEnd w:id="7"/>
      <w:r w:rsidRPr="009B42CB">
        <w:rPr>
          <w:rFonts w:eastAsia="Verdana"/>
          <w:bCs/>
          <w:iCs/>
          <w:color w:val="auto"/>
          <w:sz w:val="22"/>
          <w:szCs w:val="22"/>
          <w:lang w:val="pt-PT" w:eastAsia="en-U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51726135" w14:textId="77777777" w:rsidR="009B42CB" w:rsidRPr="009B42CB" w:rsidRDefault="009B42CB" w:rsidP="00EC411F">
      <w:pPr>
        <w:pStyle w:val="Nivel2"/>
        <w:numPr>
          <w:ilvl w:val="1"/>
          <w:numId w:val="2"/>
        </w:numPr>
        <w:suppressAutoHyphens/>
        <w:spacing w:before="0" w:after="0"/>
        <w:ind w:left="0" w:firstLine="0"/>
        <w:rPr>
          <w:rFonts w:eastAsia="Verdana"/>
          <w:bCs/>
          <w:iCs/>
          <w:color w:val="auto"/>
          <w:sz w:val="22"/>
          <w:szCs w:val="22"/>
          <w:lang w:val="pt-PT" w:eastAsia="en-US"/>
        </w:rPr>
      </w:pPr>
      <w:bookmarkStart w:id="8" w:name="art121"/>
      <w:bookmarkEnd w:id="8"/>
      <w:r w:rsidRPr="009B42CB">
        <w:rPr>
          <w:rFonts w:eastAsia="Verdana"/>
          <w:bCs/>
          <w:iCs/>
          <w:color w:val="auto"/>
          <w:sz w:val="22"/>
          <w:szCs w:val="22"/>
          <w:lang w:val="pt-PT" w:eastAsia="en-US"/>
        </w:rPr>
        <w:t>Somente o contratado será responsável pelos encargos trabalhistas, previdenciários, fiscais e comerciais resultantes da execução do contrato (Lei nº 14.133/2021, art. 121, caput).</w:t>
      </w:r>
    </w:p>
    <w:p w14:paraId="2C0803AC" w14:textId="77777777" w:rsidR="009B42CB" w:rsidRPr="009B42CB" w:rsidRDefault="009B42CB" w:rsidP="00EC411F">
      <w:pPr>
        <w:pStyle w:val="Nivel3"/>
        <w:numPr>
          <w:ilvl w:val="2"/>
          <w:numId w:val="2"/>
        </w:numPr>
        <w:tabs>
          <w:tab w:val="left" w:pos="360"/>
        </w:tabs>
        <w:suppressAutoHyphens/>
        <w:spacing w:before="0" w:after="0"/>
        <w:ind w:left="0" w:firstLine="0"/>
        <w:contextualSpacing/>
        <w:rPr>
          <w:rFonts w:eastAsia="Verdana"/>
          <w:bCs/>
          <w:iCs/>
          <w:color w:val="auto"/>
          <w:sz w:val="22"/>
          <w:szCs w:val="22"/>
          <w:lang w:val="pt-PT" w:eastAsia="en-US"/>
        </w:rPr>
      </w:pPr>
      <w:bookmarkStart w:id="9" w:name="art121§1"/>
      <w:bookmarkEnd w:id="9"/>
      <w:r w:rsidRPr="009B42CB">
        <w:rPr>
          <w:rFonts w:eastAsia="Verdana"/>
          <w:bCs/>
          <w:iCs/>
          <w:color w:val="auto"/>
          <w:sz w:val="22"/>
          <w:szCs w:val="22"/>
          <w:lang w:val="pt-PT" w:eastAsia="en-US"/>
        </w:rPr>
        <w:t>A inadimplência do contratado em relação aos encargos trabalhistas, fiscais e comerciais não transferirá à Administração a responsabilidade pelo seu pagamento e não poderá onerar o objeto do contrato (Lei nº 14.133/2021, art. 121, §1º).</w:t>
      </w:r>
    </w:p>
    <w:p w14:paraId="4A81BA05" w14:textId="77777777" w:rsidR="009B42CB" w:rsidRPr="009B42CB" w:rsidRDefault="009B42CB" w:rsidP="00EC411F">
      <w:pPr>
        <w:pStyle w:val="Nivel2"/>
        <w:numPr>
          <w:ilvl w:val="1"/>
          <w:numId w:val="2"/>
        </w:numPr>
        <w:suppressAutoHyphens/>
        <w:spacing w:before="0" w:after="0"/>
        <w:ind w:left="0" w:firstLine="0"/>
        <w:rPr>
          <w:rFonts w:eastAsia="Verdana"/>
          <w:bCs/>
          <w:iCs/>
          <w:color w:val="auto"/>
          <w:sz w:val="22"/>
          <w:szCs w:val="22"/>
          <w:lang w:val="pt-PT" w:eastAsia="en-US"/>
        </w:rPr>
      </w:pPr>
      <w:bookmarkStart w:id="10" w:name="art123"/>
      <w:bookmarkStart w:id="11" w:name="art122§3"/>
      <w:bookmarkStart w:id="12" w:name="art122§1"/>
      <w:bookmarkStart w:id="13" w:name="art122§2"/>
      <w:bookmarkStart w:id="14" w:name="art122"/>
      <w:bookmarkEnd w:id="10"/>
      <w:bookmarkEnd w:id="11"/>
      <w:bookmarkEnd w:id="12"/>
      <w:bookmarkEnd w:id="13"/>
      <w:bookmarkEnd w:id="14"/>
      <w:r w:rsidRPr="009B42CB">
        <w:rPr>
          <w:rFonts w:eastAsia="Verdana"/>
          <w:bCs/>
          <w:iCs/>
          <w:color w:val="auto"/>
          <w:sz w:val="22"/>
          <w:szCs w:val="22"/>
          <w:lang w:val="pt-PT" w:eastAsia="en-US"/>
        </w:rPr>
        <w:t>As comunicações entre o órgão ou entidade e a contratada devem ser realizadas por escrito sempre que o ato exigir tal formalidade, admitindo-se, excepcionalmente, o uso de mensagem eletrônica para esse fim (IN 5/2017, art. 44, §2º).</w:t>
      </w:r>
    </w:p>
    <w:p w14:paraId="6DCA382A" w14:textId="77777777" w:rsidR="009B42CB" w:rsidRPr="009B42CB" w:rsidRDefault="009B42CB" w:rsidP="00EC411F">
      <w:pPr>
        <w:pStyle w:val="Nivel2"/>
        <w:numPr>
          <w:ilvl w:val="1"/>
          <w:numId w:val="2"/>
        </w:numPr>
        <w:suppressAutoHyphens/>
        <w:spacing w:before="0" w:after="0"/>
        <w:ind w:left="0" w:firstLine="0"/>
        <w:rPr>
          <w:rFonts w:eastAsia="Verdana"/>
          <w:bCs/>
          <w:iCs/>
          <w:color w:val="auto"/>
          <w:sz w:val="22"/>
          <w:szCs w:val="22"/>
          <w:lang w:val="pt-PT" w:eastAsia="en-US"/>
        </w:rPr>
      </w:pPr>
      <w:r w:rsidRPr="009B42CB">
        <w:rPr>
          <w:rFonts w:eastAsia="Verdana"/>
          <w:bCs/>
          <w:iCs/>
          <w:color w:val="auto"/>
          <w:sz w:val="22"/>
          <w:szCs w:val="22"/>
          <w:lang w:val="pt-PT" w:eastAsia="en-US"/>
        </w:rPr>
        <w:t>O órgão ou entidade poderá convocar representante da empresa para adoção de providências que devam ser cumpridas de imediato (IN 5/2017, art. 44, 31º).</w:t>
      </w:r>
    </w:p>
    <w:p w14:paraId="01D9A81C" w14:textId="77777777" w:rsidR="009B42CB" w:rsidRPr="009B42CB" w:rsidRDefault="009B42CB" w:rsidP="00EC411F">
      <w:pPr>
        <w:pStyle w:val="Nivel2"/>
        <w:numPr>
          <w:ilvl w:val="1"/>
          <w:numId w:val="2"/>
        </w:numPr>
        <w:suppressAutoHyphens/>
        <w:spacing w:before="0" w:after="0"/>
        <w:ind w:left="0" w:firstLine="0"/>
        <w:rPr>
          <w:rFonts w:eastAsia="Verdana"/>
          <w:bCs/>
          <w:iCs/>
          <w:color w:val="auto"/>
          <w:sz w:val="22"/>
          <w:szCs w:val="22"/>
          <w:lang w:val="pt-PT" w:eastAsia="en-US"/>
        </w:rPr>
      </w:pPr>
      <w:r w:rsidRPr="009B42CB">
        <w:rPr>
          <w:rFonts w:eastAsia="Verdana"/>
          <w:bCs/>
          <w:iCs/>
          <w:color w:val="auto"/>
          <w:sz w:val="22"/>
          <w:szCs w:val="22"/>
          <w:lang w:val="pt-PT" w:eastAsia="en-US"/>
        </w:rPr>
        <w:lastRenderedPageBreak/>
        <w:t>Antes do pagamento da nota fiscal ou da fatura, deverá ser consultada a situação da empresa junto ao SICAF.</w:t>
      </w:r>
    </w:p>
    <w:p w14:paraId="1612EF99" w14:textId="77777777" w:rsidR="009B42CB" w:rsidRPr="009B42CB" w:rsidRDefault="009B42CB" w:rsidP="00EC411F">
      <w:pPr>
        <w:pStyle w:val="Nivel2"/>
        <w:numPr>
          <w:ilvl w:val="1"/>
          <w:numId w:val="2"/>
        </w:numPr>
        <w:suppressAutoHyphens/>
        <w:spacing w:before="0" w:after="0"/>
        <w:ind w:left="0" w:firstLine="0"/>
        <w:rPr>
          <w:rFonts w:eastAsia="Verdana"/>
          <w:bCs/>
          <w:iCs/>
          <w:color w:val="auto"/>
          <w:sz w:val="22"/>
          <w:szCs w:val="22"/>
          <w:lang w:val="pt-PT" w:eastAsia="en-US"/>
        </w:rPr>
      </w:pPr>
      <w:r w:rsidRPr="009B42CB">
        <w:rPr>
          <w:rFonts w:eastAsia="Verdana"/>
          <w:bCs/>
          <w:iCs/>
          <w:color w:val="auto"/>
          <w:sz w:val="22"/>
          <w:szCs w:val="22"/>
          <w:lang w:val="pt-PT" w:eastAsia="en-U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bookmarkEnd w:id="3"/>
    <w:p w14:paraId="57172C7F" w14:textId="77777777" w:rsidR="007B0D84" w:rsidRPr="008C13A3" w:rsidRDefault="007B0D84"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8C13A3"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21966EBD" w:rsidR="00C634F1" w:rsidRPr="008C13A3" w:rsidRDefault="00FB3B19"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Pr>
          <w:rFonts w:ascii="Arial" w:hAnsi="Arial" w:cs="Arial"/>
          <w:bCs/>
          <w:iCs/>
        </w:rPr>
        <w:t xml:space="preserve">- </w:t>
      </w:r>
      <w:r w:rsidR="00C634F1"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106D699C" w:rsidR="00147B9F" w:rsidRPr="00671A3D" w:rsidRDefault="00FB3B19"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Pr>
          <w:rFonts w:ascii="Arial" w:hAnsi="Arial" w:cs="Arial"/>
          <w:bCs/>
          <w:iCs/>
        </w:rPr>
        <w:t xml:space="preserve">- </w:t>
      </w:r>
      <w:r w:rsidR="00147B9F" w:rsidRPr="00671A3D">
        <w:rPr>
          <w:rFonts w:ascii="Arial" w:hAnsi="Arial" w:cs="Arial"/>
          <w:bCs/>
          <w:iCs/>
        </w:rPr>
        <w:t>O valor total da contratação é de R$.......... (.....)</w:t>
      </w:r>
    </w:p>
    <w:p w14:paraId="19E0CAC1" w14:textId="56993CA4" w:rsidR="001D32DF" w:rsidRPr="008C13A3" w:rsidRDefault="00FB3B19"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Pr>
          <w:rFonts w:ascii="Arial" w:hAnsi="Arial" w:cs="Arial"/>
          <w:bCs/>
          <w:iCs/>
        </w:rPr>
        <w:t xml:space="preserve">- </w:t>
      </w:r>
      <w:r w:rsidR="001D32DF" w:rsidRPr="008C13A3">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D4843F5" w:rsidR="00147B9F" w:rsidRPr="00671A3D" w:rsidRDefault="00FB3B19"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Pr>
          <w:rFonts w:ascii="Arial" w:hAnsi="Arial" w:cs="Arial"/>
          <w:bCs/>
          <w:iCs/>
        </w:rPr>
        <w:t xml:space="preserve">- </w:t>
      </w:r>
      <w:r w:rsidR="00147B9F" w:rsidRPr="00671A3D">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807004">
      <w:pPr>
        <w:pStyle w:val="PargrafodaLista"/>
        <w:numPr>
          <w:ilvl w:val="0"/>
          <w:numId w:val="2"/>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218FA987" w14:textId="66E2FF28" w:rsidR="00BE4E9F" w:rsidRDefault="00A82E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Pr>
          <w:rFonts w:ascii="Arial" w:hAnsi="Arial" w:cs="Arial"/>
          <w:bCs/>
          <w:iCs/>
        </w:rPr>
        <w:t xml:space="preserve">- </w:t>
      </w:r>
      <w:r w:rsidR="00BE4E9F" w:rsidRPr="008C13A3">
        <w:rPr>
          <w:rFonts w:ascii="Arial" w:hAnsi="Arial" w:cs="Arial"/>
          <w:bCs/>
          <w:iCs/>
        </w:rPr>
        <w:t>O prazo para pagamento ao contratado e demais condições a ele referentes encontram-se definidos no Termo de Referência, anexo a este Contrato.</w:t>
      </w:r>
    </w:p>
    <w:p w14:paraId="2D637CA5" w14:textId="77777777" w:rsidR="00DC5408" w:rsidRPr="008C13A3" w:rsidRDefault="00DC5408" w:rsidP="00DC5408">
      <w:pPr>
        <w:pStyle w:val="PargrafodaLista"/>
        <w:widowControl/>
        <w:tabs>
          <w:tab w:val="left" w:pos="426"/>
        </w:tabs>
        <w:autoSpaceDE/>
        <w:autoSpaceDN/>
        <w:spacing w:before="120" w:after="120" w:line="276" w:lineRule="auto"/>
        <w:ind w:left="0"/>
        <w:jc w:val="both"/>
        <w:rPr>
          <w:rFonts w:ascii="Arial" w:hAnsi="Arial" w:cs="Arial"/>
          <w:bCs/>
          <w:iCs/>
        </w:rPr>
      </w:pPr>
    </w:p>
    <w:p w14:paraId="3597BA5A" w14:textId="77777777" w:rsidR="0097688D" w:rsidRPr="008C13A3"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SÉTIMA - REAJUSTE (art. 92, V)</w:t>
      </w:r>
    </w:p>
    <w:p w14:paraId="6348F2F6" w14:textId="1A8C5156" w:rsidR="0097688D" w:rsidRPr="008C13A3" w:rsidRDefault="00A82E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
          <w:color w:val="FF0000"/>
        </w:rPr>
      </w:pPr>
      <w:r>
        <w:rPr>
          <w:rFonts w:ascii="Arial" w:hAnsi="Arial" w:cs="Arial"/>
          <w:bCs/>
          <w:iCs/>
        </w:rPr>
        <w:t xml:space="preserve">- </w:t>
      </w:r>
      <w:r w:rsidR="0097688D" w:rsidRPr="008C13A3">
        <w:rPr>
          <w:rFonts w:ascii="Arial" w:hAnsi="Arial" w:cs="Arial"/>
          <w:bCs/>
          <w:iCs/>
        </w:rPr>
        <w:t xml:space="preserve">Os preços inicialmente contratados são fixos e irreajustáveis no prazo de um ano contado da data do orçamento estimado, em </w:t>
      </w:r>
      <w:r w:rsidR="0097688D" w:rsidRPr="00A82E10">
        <w:rPr>
          <w:rFonts w:ascii="Arial" w:hAnsi="Arial" w:cs="Arial"/>
          <w:bCs/>
          <w:iCs/>
        </w:rPr>
        <w:t>__/__/__ (DD/MM/AAAA).</w:t>
      </w:r>
    </w:p>
    <w:p w14:paraId="70569D4F" w14:textId="1FE6ED8D" w:rsidR="0097688D" w:rsidRPr="008C13A3" w:rsidRDefault="00A82E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Pr>
          <w:rFonts w:ascii="Arial" w:hAnsi="Arial" w:cs="Arial"/>
          <w:bCs/>
          <w:iCs/>
        </w:rPr>
        <w:t xml:space="preserve">- </w:t>
      </w:r>
      <w:r w:rsidR="0097688D" w:rsidRPr="008C13A3">
        <w:rPr>
          <w:rFonts w:ascii="Arial" w:hAnsi="Arial" w:cs="Arial"/>
          <w:bCs/>
          <w:iCs/>
        </w:rPr>
        <w:t xml:space="preserve">Após o interregno de um ano, e independentemente de pedido do contratado, os preços iniciais serão reajustados, mediante a aplicação, pelo contratante, </w:t>
      </w:r>
      <w:r w:rsidR="0097688D" w:rsidRPr="008C13A3">
        <w:rPr>
          <w:rFonts w:ascii="Arial" w:hAnsi="Arial" w:cs="Arial"/>
          <w:bCs/>
          <w:iCs/>
          <w:lang w:val="pt-BR"/>
        </w:rPr>
        <w:t>do Índice Nacional de Preços ao Consumidor Amplo (IPCA), instituído pelo Instituto Brasileiro de Geografia e Estatística (IBGE)</w:t>
      </w:r>
      <w:r w:rsidR="0097688D" w:rsidRPr="008C13A3">
        <w:rPr>
          <w:rFonts w:ascii="Arial" w:hAnsi="Arial" w:cs="Arial"/>
          <w:bCs/>
          <w:iCs/>
        </w:rPr>
        <w:t>, exclusivamente para as obrigações iniciadas e concluídas após a ocorrência da anualidade.</w:t>
      </w:r>
    </w:p>
    <w:p w14:paraId="2DDE6E5E" w14:textId="5A6BE417" w:rsidR="0097688D" w:rsidRPr="008C13A3" w:rsidRDefault="00A82E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Pr>
          <w:rFonts w:ascii="Arial" w:hAnsi="Arial" w:cs="Arial"/>
          <w:bCs/>
          <w:iCs/>
        </w:rPr>
        <w:t xml:space="preserve">- </w:t>
      </w:r>
      <w:r w:rsidR="0097688D" w:rsidRPr="008C13A3">
        <w:rPr>
          <w:rFonts w:ascii="Arial" w:hAnsi="Arial" w:cs="Arial"/>
          <w:bCs/>
          <w:iCs/>
        </w:rPr>
        <w:t>Nos reajustes subsequentes ao primeiro, o interregno mínimo de um ano será contado a partir dos efeitos financeiros do último reajuste.</w:t>
      </w:r>
    </w:p>
    <w:p w14:paraId="493CC5B1" w14:textId="2173C03F" w:rsidR="0097688D" w:rsidRPr="008C13A3" w:rsidRDefault="00A82E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Pr>
          <w:rFonts w:ascii="Arial" w:hAnsi="Arial" w:cs="Arial"/>
          <w:bCs/>
          <w:iCs/>
        </w:rPr>
        <w:t xml:space="preserve">- </w:t>
      </w:r>
      <w:r w:rsidR="0097688D"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36C5F6F0" w:rsidR="0097688D" w:rsidRPr="008C13A3" w:rsidRDefault="00A82E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Pr>
          <w:rFonts w:ascii="Arial" w:hAnsi="Arial" w:cs="Arial"/>
          <w:bCs/>
          <w:iCs/>
        </w:rPr>
        <w:lastRenderedPageBreak/>
        <w:t xml:space="preserve">- </w:t>
      </w:r>
      <w:r w:rsidR="0097688D" w:rsidRPr="008C13A3">
        <w:rPr>
          <w:rFonts w:ascii="Arial" w:hAnsi="Arial" w:cs="Arial"/>
          <w:bCs/>
          <w:iCs/>
        </w:rPr>
        <w:t>Nas aferições finais, o(s) índice(s) utilizado(s) para reajuste será(ão), obrigatoriamente, o(s) definitivo(s).</w:t>
      </w:r>
    </w:p>
    <w:p w14:paraId="2CA7A2A5" w14:textId="6ACB0902" w:rsidR="0097688D" w:rsidRPr="008C13A3" w:rsidRDefault="00A82E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Pr>
          <w:rFonts w:ascii="Arial" w:hAnsi="Arial" w:cs="Arial"/>
          <w:bCs/>
          <w:iCs/>
        </w:rPr>
        <w:t xml:space="preserve">- </w:t>
      </w:r>
      <w:r w:rsidR="0097688D"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5CF1F980" w:rsidR="0097688D" w:rsidRPr="008C13A3" w:rsidRDefault="00A82E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Pr>
          <w:rFonts w:ascii="Arial" w:hAnsi="Arial" w:cs="Arial"/>
          <w:bCs/>
          <w:iCs/>
        </w:rPr>
        <w:t xml:space="preserve">- </w:t>
      </w:r>
      <w:r w:rsidR="0097688D"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20CBF598" w:rsidR="0097688D" w:rsidRPr="008C13A3" w:rsidRDefault="00A82E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Pr>
          <w:rFonts w:ascii="Arial" w:hAnsi="Arial" w:cs="Arial"/>
          <w:bCs/>
          <w:iCs/>
        </w:rPr>
        <w:t xml:space="preserve">- </w:t>
      </w:r>
      <w:r w:rsidR="0097688D"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0"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157941EC" w:rsidR="00A27B94" w:rsidRPr="008C13A3" w:rsidRDefault="00A82E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 S</w:t>
      </w:r>
      <w:r w:rsidR="00A27B94" w:rsidRPr="008C13A3">
        <w:rPr>
          <w:rFonts w:ascii="Arial" w:hAnsi="Arial" w:cs="Arial"/>
          <w:bCs/>
          <w:iCs/>
          <w:lang w:val="pt-BR"/>
        </w:rPr>
        <w:t>ão obrigações do Contratante:</w:t>
      </w:r>
    </w:p>
    <w:p w14:paraId="7475FBEA" w14:textId="01478421" w:rsidR="00A27B94" w:rsidRPr="008C13A3" w:rsidRDefault="00E34528"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 </w:t>
      </w:r>
      <w:r w:rsidR="00A27B94" w:rsidRPr="008C13A3">
        <w:rPr>
          <w:rFonts w:ascii="Arial" w:hAnsi="Arial" w:cs="Arial"/>
          <w:bCs/>
          <w:iCs/>
          <w:lang w:val="pt-BR"/>
        </w:rPr>
        <w:t>Exigir o cumprimento de todas as obrigações assumidas pelo Contratado, de acordo com o contrato e seus anexos;</w:t>
      </w:r>
    </w:p>
    <w:p w14:paraId="6D4E471A" w14:textId="5986318E" w:rsidR="00A27B94" w:rsidRPr="008C13A3" w:rsidRDefault="00E34528"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 </w:t>
      </w:r>
      <w:r w:rsidR="00A27B94" w:rsidRPr="008C13A3">
        <w:rPr>
          <w:rFonts w:ascii="Arial" w:hAnsi="Arial" w:cs="Arial"/>
          <w:bCs/>
          <w:iCs/>
          <w:lang w:val="pt-BR"/>
        </w:rPr>
        <w:t>Receber o objeto no prazo e condições estabelecidas no Termo de Referência;</w:t>
      </w:r>
    </w:p>
    <w:p w14:paraId="6F0A9D77" w14:textId="76F07F54" w:rsidR="00A27B94" w:rsidRPr="008C13A3" w:rsidRDefault="00E34528"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 </w:t>
      </w:r>
      <w:r w:rsidR="00A27B94"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0ADA0D5" w:rsidR="00A27B94" w:rsidRPr="008C13A3" w:rsidRDefault="00E34528"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 </w:t>
      </w:r>
      <w:r w:rsidR="00A27B94" w:rsidRPr="008C13A3">
        <w:rPr>
          <w:rFonts w:ascii="Arial" w:hAnsi="Arial" w:cs="Arial"/>
          <w:bCs/>
          <w:iCs/>
          <w:lang w:val="pt-BR"/>
        </w:rPr>
        <w:t>Acompanhar e fiscalizar a execução do contrato e o cumprimento das obrigações pelo Contratado;</w:t>
      </w:r>
    </w:p>
    <w:p w14:paraId="2D16C926" w14:textId="281A91CF" w:rsidR="00A27B94" w:rsidRPr="008C13A3" w:rsidRDefault="00E34528"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 </w:t>
      </w:r>
      <w:r w:rsidR="00A27B94"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44719F48" w:rsidR="00A27B94" w:rsidRPr="008C13A3" w:rsidRDefault="00E34528"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 </w:t>
      </w:r>
      <w:r w:rsidR="00A27B94" w:rsidRPr="008C13A3">
        <w:rPr>
          <w:rFonts w:ascii="Arial" w:hAnsi="Arial" w:cs="Arial"/>
          <w:bCs/>
          <w:iCs/>
          <w:lang w:val="pt-BR"/>
        </w:rPr>
        <w:t xml:space="preserve">Aplicar ao Contratado as sanções previstas na lei e neste Contrato; </w:t>
      </w:r>
    </w:p>
    <w:p w14:paraId="5D9CABDA" w14:textId="351E3B9D" w:rsidR="00A27B94" w:rsidRPr="008C13A3" w:rsidRDefault="00E34528"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 </w:t>
      </w:r>
      <w:r w:rsidR="00A27B94"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00A27B94" w:rsidRPr="008C13A3">
        <w:rPr>
          <w:rFonts w:ascii="Arial" w:hAnsi="Arial" w:cs="Arial"/>
          <w:bCs/>
          <w:iCs/>
          <w:lang w:val="pt-BR"/>
        </w:rPr>
        <w:t xml:space="preserve"> para adoção das medidas cabíveis quando do descumprimento de obrigações pelo Contratado;</w:t>
      </w:r>
    </w:p>
    <w:p w14:paraId="5E79A635" w14:textId="65729E44" w:rsidR="00A27B94" w:rsidRPr="008C13A3" w:rsidRDefault="00E34528"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 </w:t>
      </w:r>
      <w:r w:rsidR="00A27B94"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792E7FC0" w:rsidR="00A27B94" w:rsidRPr="008C13A3" w:rsidRDefault="00E34528"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w:t>
      </w:r>
      <w:r w:rsidR="00A27B94" w:rsidRPr="008C13A3">
        <w:rPr>
          <w:rFonts w:ascii="Arial" w:hAnsi="Arial" w:cs="Arial"/>
          <w:bCs/>
          <w:iCs/>
          <w:lang w:val="pt-BR"/>
        </w:rPr>
        <w:t xml:space="preserve"> A Administração terá o prazo de </w:t>
      </w:r>
      <w:r w:rsidR="00A27B94" w:rsidRPr="00E34528">
        <w:rPr>
          <w:rFonts w:ascii="Arial" w:hAnsi="Arial" w:cs="Arial"/>
          <w:bCs/>
          <w:iCs/>
        </w:rPr>
        <w:t>1 (um) mês</w:t>
      </w:r>
      <w:r w:rsidR="00A27B94" w:rsidRPr="008C13A3">
        <w:rPr>
          <w:rFonts w:ascii="Arial" w:hAnsi="Arial" w:cs="Arial"/>
          <w:bCs/>
          <w:iCs/>
          <w:lang w:val="pt-BR"/>
        </w:rPr>
        <w:t xml:space="preserve">, a contar da data do protocolo do requerimento para decidir, admitida a prorrogação motivada, por igual período. </w:t>
      </w:r>
    </w:p>
    <w:p w14:paraId="35C48DCF" w14:textId="6D327D68" w:rsidR="00A27B94" w:rsidRPr="00E34528" w:rsidRDefault="00E34528" w:rsidP="00E34528">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 </w:t>
      </w:r>
      <w:r w:rsidR="00A27B94" w:rsidRPr="008C13A3">
        <w:rPr>
          <w:rFonts w:ascii="Arial" w:hAnsi="Arial" w:cs="Arial"/>
          <w:bCs/>
          <w:iCs/>
          <w:lang w:val="pt-BR"/>
        </w:rPr>
        <w:t xml:space="preserve">Responder eventuais pedidos de reestabelecimento do equilíbrio econômico-financeiro feitos pelo contratado no prazo máximo de </w:t>
      </w:r>
      <w:r w:rsidR="00A27B94" w:rsidRPr="00E34528">
        <w:rPr>
          <w:rFonts w:ascii="Arial" w:hAnsi="Arial" w:cs="Arial"/>
          <w:bCs/>
          <w:iCs/>
        </w:rPr>
        <w:t>1 (um) mês</w:t>
      </w:r>
      <w:r w:rsidR="00A27B94" w:rsidRPr="00E34528">
        <w:rPr>
          <w:rFonts w:ascii="Arial" w:hAnsi="Arial" w:cs="Arial"/>
          <w:bCs/>
          <w:iCs/>
          <w:lang w:val="pt-BR"/>
        </w:rPr>
        <w:t>.</w:t>
      </w:r>
    </w:p>
    <w:p w14:paraId="5080FE7D" w14:textId="1FBA5D56" w:rsidR="00A27B94" w:rsidRPr="008C13A3" w:rsidRDefault="00D04048"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 </w:t>
      </w:r>
      <w:r w:rsidR="00A27B94" w:rsidRPr="008C13A3">
        <w:rPr>
          <w:rFonts w:ascii="Arial" w:hAnsi="Arial" w:cs="Arial"/>
          <w:bCs/>
          <w:iCs/>
          <w:lang w:val="pt-BR"/>
        </w:rPr>
        <w:t xml:space="preserve">A Administração não responderá por quaisquer compromissos assumidos pelo Contratado com terceiros, ainda que vinculados à execução do contrato, bem como </w:t>
      </w:r>
      <w:r w:rsidR="00A27B94" w:rsidRPr="008C13A3">
        <w:rPr>
          <w:rFonts w:ascii="Arial" w:hAnsi="Arial" w:cs="Arial"/>
          <w:bCs/>
          <w:iCs/>
          <w:lang w:val="pt-BR"/>
        </w:rPr>
        <w:lastRenderedPageBreak/>
        <w:t>por qualquer dano causado a terceiros em decorrência de ato do Contratado, de seus empregados, prepostos ou subordinados.</w:t>
      </w:r>
    </w:p>
    <w:p w14:paraId="13E10B06" w14:textId="115E65AB" w:rsidR="00874B70" w:rsidRPr="008C13A3"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1" w:anchor="art92" w:history="1">
        <w:r w:rsidRPr="008C13A3">
          <w:rPr>
            <w:rFonts w:ascii="Arial" w:eastAsiaTheme="majorEastAsia" w:hAnsi="Arial" w:cs="Arial"/>
            <w:b/>
            <w:bCs/>
            <w:lang w:val="pt-BR" w:eastAsia="pt-BR"/>
          </w:rPr>
          <w:t>art. 92, XIV, XVI e XVII)</w:t>
        </w:r>
      </w:hyperlink>
    </w:p>
    <w:p w14:paraId="2414460F" w14:textId="242F5672" w:rsidR="00944FFE" w:rsidRPr="008C13A3" w:rsidRDefault="00D04048"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 xml:space="preserve">- </w:t>
      </w:r>
      <w:r w:rsidR="00944FFE" w:rsidRPr="008C13A3">
        <w:rPr>
          <w:rFonts w:ascii="Arial" w:hAnsi="Arial" w:cs="Arial"/>
          <w:bCs/>
          <w:iCs/>
          <w:lang w:val="pt-BR"/>
        </w:rPr>
        <w:t>Além daquelas dispostas no termo de Referência, anexo a este Contrato, são obrigações do Contratado:</w:t>
      </w:r>
    </w:p>
    <w:p w14:paraId="73CDEF5F" w14:textId="6AFF34F5" w:rsidR="00874B70" w:rsidRPr="008C13A3" w:rsidRDefault="00D04048"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 xml:space="preserve">- </w:t>
      </w:r>
      <w:r w:rsidR="00874B70"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FA36FA1" w14:textId="12493214" w:rsidR="00583909" w:rsidRPr="00D04048" w:rsidRDefault="00D04048"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Pr>
          <w:rFonts w:ascii="Arial" w:hAnsi="Arial" w:cs="Arial"/>
        </w:rPr>
        <w:t xml:space="preserve">- </w:t>
      </w:r>
      <w:r w:rsidR="00583909" w:rsidRPr="00D04048">
        <w:rPr>
          <w:rFonts w:ascii="Arial" w:hAnsi="Arial" w:cs="Arial"/>
        </w:rPr>
        <w:t>Entregar o objeto acompanhado do manual do usuário, com uma versão em português, e da relação da rede de assistência técnica autorizada;</w:t>
      </w:r>
    </w:p>
    <w:p w14:paraId="045D895A" w14:textId="7694633D" w:rsidR="00583909" w:rsidRPr="008C13A3" w:rsidRDefault="00D04048"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Pr>
          <w:rFonts w:ascii="Arial" w:hAnsi="Arial" w:cs="Arial"/>
          <w:bCs/>
          <w:iCs/>
          <w:lang w:val="pt-BR"/>
        </w:rPr>
        <w:t xml:space="preserve">- </w:t>
      </w:r>
      <w:r w:rsidR="00583909" w:rsidRPr="008C13A3">
        <w:rPr>
          <w:rFonts w:ascii="Arial" w:hAnsi="Arial" w:cs="Arial"/>
          <w:bCs/>
          <w:iCs/>
          <w:lang w:val="pt-BR"/>
        </w:rPr>
        <w:t>Responsabilizar</w:t>
      </w:r>
      <w:r w:rsidR="00583909" w:rsidRPr="008C13A3">
        <w:rPr>
          <w:rFonts w:ascii="Arial" w:hAnsi="Arial" w:cs="Arial"/>
        </w:rPr>
        <w:t>-se pelos vícios e danos decorrentes do objeto, de acordo com o Código de Defesa do Consumidor (</w:t>
      </w:r>
      <w:hyperlink r:id="rId12" w:history="1">
        <w:r w:rsidR="00583909" w:rsidRPr="008C13A3">
          <w:rPr>
            <w:rStyle w:val="Hyperlink"/>
            <w:rFonts w:ascii="Arial" w:hAnsi="Arial" w:cs="Arial"/>
          </w:rPr>
          <w:t>Lei nº 8.078, de 1990</w:t>
        </w:r>
      </w:hyperlink>
      <w:r w:rsidR="00583909" w:rsidRPr="008C13A3">
        <w:rPr>
          <w:rFonts w:ascii="Arial" w:hAnsi="Arial" w:cs="Arial"/>
        </w:rPr>
        <w:t>);</w:t>
      </w:r>
    </w:p>
    <w:p w14:paraId="46497EF3" w14:textId="3CAF97A5" w:rsidR="00583909" w:rsidRPr="008C13A3" w:rsidRDefault="00D04048"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 </w:t>
      </w:r>
      <w:r w:rsidR="00583909"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A527EFA" w:rsidR="00583909" w:rsidRPr="008C13A3" w:rsidRDefault="00D04048"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Pr>
          <w:rFonts w:ascii="Arial" w:hAnsi="Arial" w:cs="Arial"/>
          <w:color w:val="000000" w:themeColor="text1"/>
        </w:rPr>
        <w:t xml:space="preserve">- </w:t>
      </w:r>
      <w:r w:rsidR="00583909" w:rsidRPr="008C13A3">
        <w:rPr>
          <w:rFonts w:ascii="Arial" w:hAnsi="Arial" w:cs="Arial"/>
          <w:color w:val="000000" w:themeColor="text1"/>
        </w:rPr>
        <w:t xml:space="preserve">Atender </w:t>
      </w:r>
      <w:r w:rsidR="00583909" w:rsidRPr="008C13A3">
        <w:rPr>
          <w:rFonts w:ascii="Arial" w:hAnsi="Arial" w:cs="Arial"/>
        </w:rPr>
        <w:t>às</w:t>
      </w:r>
      <w:r w:rsidR="00583909" w:rsidRPr="008C13A3">
        <w:rPr>
          <w:rFonts w:ascii="Arial" w:hAnsi="Arial" w:cs="Arial"/>
          <w:color w:val="000000" w:themeColor="text1"/>
        </w:rPr>
        <w:t xml:space="preserve"> determinações regulares emitidas </w:t>
      </w:r>
      <w:r w:rsidR="00583909" w:rsidRPr="008C13A3">
        <w:rPr>
          <w:rFonts w:ascii="Arial" w:hAnsi="Arial" w:cs="Arial"/>
          <w:bCs/>
          <w:iCs/>
          <w:lang w:val="pt-BR"/>
        </w:rPr>
        <w:t>pelo</w:t>
      </w:r>
      <w:r w:rsidR="00583909" w:rsidRPr="008C13A3">
        <w:rPr>
          <w:rFonts w:ascii="Arial" w:hAnsi="Arial" w:cs="Arial"/>
          <w:color w:val="000000" w:themeColor="text1"/>
        </w:rPr>
        <w:t xml:space="preserve"> fiscal ou gestor do contrato ou autoridade superior (</w:t>
      </w:r>
      <w:hyperlink r:id="rId13" w:anchor="art137" w:history="1">
        <w:r w:rsidR="00583909" w:rsidRPr="008C13A3">
          <w:rPr>
            <w:rStyle w:val="Hyperlink"/>
            <w:rFonts w:ascii="Arial" w:hAnsi="Arial" w:cs="Arial"/>
          </w:rPr>
          <w:t>art. 137, II, da Lei n.º 14.133, de 2021</w:t>
        </w:r>
      </w:hyperlink>
      <w:r w:rsidR="00583909" w:rsidRPr="008C13A3">
        <w:rPr>
          <w:rFonts w:ascii="Arial" w:hAnsi="Arial" w:cs="Arial"/>
          <w:color w:val="000000" w:themeColor="text1"/>
        </w:rPr>
        <w:t xml:space="preserve">) e </w:t>
      </w:r>
      <w:r w:rsidR="00583909" w:rsidRPr="008C13A3">
        <w:rPr>
          <w:rFonts w:ascii="Arial" w:hAnsi="Arial" w:cs="Arial"/>
        </w:rPr>
        <w:t>prestar todo esclarecimento ou informação por eles solicitados</w:t>
      </w:r>
      <w:r w:rsidR="00583909" w:rsidRPr="008C13A3">
        <w:rPr>
          <w:rFonts w:ascii="Arial" w:hAnsi="Arial" w:cs="Arial"/>
          <w:color w:val="000000" w:themeColor="text1"/>
        </w:rPr>
        <w:t>;</w:t>
      </w:r>
    </w:p>
    <w:p w14:paraId="7212FA07" w14:textId="6AAA6573" w:rsidR="00583909" w:rsidRPr="008C13A3" w:rsidRDefault="00D04048"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Pr>
          <w:rFonts w:ascii="Arial" w:hAnsi="Arial" w:cs="Arial"/>
        </w:rPr>
        <w:t xml:space="preserve">- </w:t>
      </w:r>
      <w:r w:rsidR="00583909"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55C67355" w:rsidR="00583909" w:rsidRPr="008C13A3" w:rsidRDefault="00D04048"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Pr>
          <w:rFonts w:ascii="Arial" w:hAnsi="Arial" w:cs="Arial"/>
        </w:rPr>
        <w:t xml:space="preserve">- </w:t>
      </w:r>
      <w:r w:rsidR="00583909"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6BF2E509" w:rsidR="008743A2" w:rsidRPr="008C13A3" w:rsidRDefault="00D04048"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 </w:t>
      </w:r>
      <w:r w:rsidR="008743A2"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CABDFCE" w:rsidR="00583909" w:rsidRPr="008C13A3" w:rsidRDefault="00D04048"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Pr>
          <w:rFonts w:ascii="Arial" w:hAnsi="Arial" w:cs="Arial"/>
        </w:rPr>
        <w:t xml:space="preserve">- </w:t>
      </w:r>
      <w:r w:rsidR="00583909" w:rsidRPr="008C13A3">
        <w:rPr>
          <w:rFonts w:ascii="Arial" w:hAnsi="Arial" w:cs="Arial"/>
        </w:rPr>
        <w:t xml:space="preserve">Responsabilizar-se pelo cumprimento de todas as obrigações trabalhistas, previdenciárias, fiscais, comerciais e as </w:t>
      </w:r>
      <w:r w:rsidR="00583909" w:rsidRPr="008C13A3">
        <w:rPr>
          <w:rFonts w:ascii="Arial" w:hAnsi="Arial" w:cs="Arial"/>
          <w:bCs/>
          <w:iCs/>
          <w:lang w:val="pt-BR"/>
        </w:rPr>
        <w:t>demais</w:t>
      </w:r>
      <w:r w:rsidR="00583909" w:rsidRPr="008C13A3">
        <w:rPr>
          <w:rFonts w:ascii="Arial" w:hAnsi="Arial" w:cs="Arial"/>
        </w:rPr>
        <w:t xml:space="preserve"> previstas em legislação específica, cuja inadimplência não transfere a responsabilidade ao contratante e não poderá onerar o objeto do contrato;</w:t>
      </w:r>
    </w:p>
    <w:p w14:paraId="09AAFC15" w14:textId="263179FF" w:rsidR="00583909" w:rsidRPr="008C13A3" w:rsidRDefault="00D04048"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Pr>
          <w:rFonts w:ascii="Arial" w:hAnsi="Arial" w:cs="Arial"/>
        </w:rPr>
        <w:lastRenderedPageBreak/>
        <w:t xml:space="preserve">- </w:t>
      </w:r>
      <w:r w:rsidR="00583909" w:rsidRPr="008C13A3">
        <w:rPr>
          <w:rFonts w:ascii="Arial" w:hAnsi="Arial" w:cs="Arial"/>
        </w:rPr>
        <w:t>Comunicar ao Fiscal do contrato, no prazo de 24 (vinte e quatro) horas, qualquer ocorrência anormal ou acidente que se verifique no local da execução do objeto contratual.</w:t>
      </w:r>
    </w:p>
    <w:p w14:paraId="4853E2A1" w14:textId="5A5B94F3" w:rsidR="008743A2" w:rsidRPr="008C13A3" w:rsidRDefault="00D04048"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 </w:t>
      </w:r>
      <w:r w:rsidR="008743A2"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47B8875F" w:rsidR="00583909" w:rsidRPr="008C13A3" w:rsidRDefault="00D04048"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Pr>
          <w:rFonts w:ascii="Arial" w:hAnsi="Arial" w:cs="Arial"/>
        </w:rPr>
        <w:t xml:space="preserve">- </w:t>
      </w:r>
      <w:r w:rsidR="00583909"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3C0A7F28" w:rsidR="00583909" w:rsidRPr="008C13A3" w:rsidRDefault="00D04048" w:rsidP="00583909">
      <w:pPr>
        <w:pStyle w:val="Nivel2"/>
        <w:numPr>
          <w:ilvl w:val="1"/>
          <w:numId w:val="2"/>
        </w:numPr>
        <w:rPr>
          <w:b/>
          <w:bCs/>
          <w:sz w:val="22"/>
          <w:szCs w:val="22"/>
        </w:rPr>
      </w:pPr>
      <w:r>
        <w:rPr>
          <w:sz w:val="22"/>
          <w:szCs w:val="22"/>
        </w:rPr>
        <w:t xml:space="preserve">- </w:t>
      </w:r>
      <w:r w:rsidR="00583909"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4" w:anchor="art116" w:history="1">
        <w:r w:rsidR="00583909" w:rsidRPr="008C13A3">
          <w:rPr>
            <w:rStyle w:val="Hyperlink"/>
            <w:sz w:val="22"/>
            <w:szCs w:val="22"/>
          </w:rPr>
          <w:t>art. 116, da Lei n.º 14.133, de 2021</w:t>
        </w:r>
      </w:hyperlink>
      <w:r w:rsidR="00583909" w:rsidRPr="008C13A3">
        <w:rPr>
          <w:sz w:val="22"/>
          <w:szCs w:val="22"/>
        </w:rPr>
        <w:t>);</w:t>
      </w:r>
    </w:p>
    <w:p w14:paraId="7CD199C2" w14:textId="5EB44355" w:rsidR="00583909" w:rsidRPr="008C13A3" w:rsidRDefault="00D04048" w:rsidP="00583909">
      <w:pPr>
        <w:pStyle w:val="Nivel2"/>
        <w:numPr>
          <w:ilvl w:val="1"/>
          <w:numId w:val="2"/>
        </w:numPr>
        <w:rPr>
          <w:sz w:val="22"/>
          <w:szCs w:val="22"/>
        </w:rPr>
      </w:pPr>
      <w:r>
        <w:rPr>
          <w:sz w:val="22"/>
          <w:szCs w:val="22"/>
        </w:rPr>
        <w:t xml:space="preserve">- </w:t>
      </w:r>
      <w:r w:rsidR="00583909" w:rsidRPr="008C13A3">
        <w:rPr>
          <w:sz w:val="22"/>
          <w:szCs w:val="22"/>
        </w:rPr>
        <w:t>Comprovar a reserva de cargos a que se refere a cláusula acima, no prazo fixado pelo fiscal do contrato, com a indicação dos empregados que preencheram as referidas vagas (</w:t>
      </w:r>
      <w:hyperlink r:id="rId15" w:anchor="art116" w:history="1">
        <w:r w:rsidR="00583909" w:rsidRPr="008C13A3">
          <w:rPr>
            <w:rStyle w:val="Hyperlink"/>
            <w:sz w:val="22"/>
            <w:szCs w:val="22"/>
          </w:rPr>
          <w:t>art. 116, parágrafo único, da Lei n.º 14.133, de 2021</w:t>
        </w:r>
      </w:hyperlink>
      <w:r w:rsidR="00583909" w:rsidRPr="008C13A3">
        <w:rPr>
          <w:sz w:val="22"/>
          <w:szCs w:val="22"/>
        </w:rPr>
        <w:t>);</w:t>
      </w:r>
    </w:p>
    <w:p w14:paraId="758ADBE2" w14:textId="319FD083" w:rsidR="00583909" w:rsidRPr="008C13A3" w:rsidRDefault="00D04048" w:rsidP="00583909">
      <w:pPr>
        <w:pStyle w:val="Nivel2"/>
        <w:numPr>
          <w:ilvl w:val="1"/>
          <w:numId w:val="2"/>
        </w:numPr>
        <w:rPr>
          <w:sz w:val="22"/>
          <w:szCs w:val="22"/>
        </w:rPr>
      </w:pPr>
      <w:r>
        <w:rPr>
          <w:sz w:val="22"/>
          <w:szCs w:val="22"/>
        </w:rPr>
        <w:t xml:space="preserve">- </w:t>
      </w:r>
      <w:r w:rsidR="00583909" w:rsidRPr="008C13A3">
        <w:rPr>
          <w:sz w:val="22"/>
          <w:szCs w:val="22"/>
        </w:rPr>
        <w:t xml:space="preserve">Guardar sigilo sobre todas as informações obtidas em decorrência do cumprimento do contrato; </w:t>
      </w:r>
    </w:p>
    <w:p w14:paraId="65F8514E" w14:textId="68F1A6C1" w:rsidR="00583909" w:rsidRPr="008C13A3" w:rsidRDefault="00D04048" w:rsidP="00583909">
      <w:pPr>
        <w:pStyle w:val="Nivel2"/>
        <w:numPr>
          <w:ilvl w:val="1"/>
          <w:numId w:val="2"/>
        </w:numPr>
        <w:rPr>
          <w:sz w:val="22"/>
          <w:szCs w:val="22"/>
        </w:rPr>
      </w:pPr>
      <w:r>
        <w:rPr>
          <w:sz w:val="22"/>
          <w:szCs w:val="22"/>
        </w:rPr>
        <w:t xml:space="preserve">- </w:t>
      </w:r>
      <w:r w:rsidR="00583909"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6" w:anchor="art124" w:history="1">
        <w:r w:rsidR="00583909" w:rsidRPr="008C13A3">
          <w:rPr>
            <w:rStyle w:val="Hyperlink"/>
            <w:sz w:val="22"/>
            <w:szCs w:val="22"/>
          </w:rPr>
          <w:t>art. 124, II, d, da Lei nº 14.133, de 2021.</w:t>
        </w:r>
      </w:hyperlink>
    </w:p>
    <w:p w14:paraId="35B655A2" w14:textId="4E82261A" w:rsidR="004A20F0" w:rsidRPr="008C13A3" w:rsidRDefault="00D04048" w:rsidP="004A20F0">
      <w:pPr>
        <w:pStyle w:val="Nivel2"/>
        <w:numPr>
          <w:ilvl w:val="1"/>
          <w:numId w:val="2"/>
        </w:numPr>
        <w:rPr>
          <w:sz w:val="22"/>
          <w:szCs w:val="22"/>
        </w:rPr>
      </w:pPr>
      <w:r>
        <w:rPr>
          <w:sz w:val="22"/>
          <w:szCs w:val="22"/>
        </w:rPr>
        <w:t xml:space="preserve">- </w:t>
      </w:r>
      <w:r w:rsidR="004A20F0" w:rsidRPr="008C13A3">
        <w:rPr>
          <w:sz w:val="22"/>
          <w:szCs w:val="22"/>
        </w:rPr>
        <w:t>Cumprir, além dos postulados legais vigentes de âmbito federal, estadual ou municipal, as normas de segurança do contratante</w:t>
      </w:r>
      <w:r>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37591F3A" w:rsidR="003A3482" w:rsidRPr="008C13A3" w:rsidRDefault="00EF0E6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w:t>
      </w:r>
      <w:r w:rsidR="003A3482"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7"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07388B5D" w:rsidR="00370B10" w:rsidRPr="008C13A3" w:rsidRDefault="00EF0E6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 xml:space="preserve">- </w:t>
      </w:r>
      <w:r w:rsidR="00370B10" w:rsidRPr="008C13A3">
        <w:rPr>
          <w:rFonts w:ascii="Arial" w:hAnsi="Arial" w:cs="Arial"/>
          <w:bCs/>
          <w:iCs/>
          <w:lang w:val="pt-BR"/>
        </w:rPr>
        <w:t xml:space="preserve">Comete infração administrativa, nos termos da </w:t>
      </w:r>
      <w:hyperlink r:id="rId18" w:history="1">
        <w:r w:rsidR="00370B10" w:rsidRPr="008C13A3">
          <w:rPr>
            <w:rFonts w:ascii="Arial" w:hAnsi="Arial" w:cs="Arial"/>
            <w:bCs/>
            <w:iCs/>
            <w:lang w:val="pt-BR"/>
          </w:rPr>
          <w:t>Lei nº 14.133, de 2021</w:t>
        </w:r>
      </w:hyperlink>
      <w:r w:rsidR="00370B10"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lastRenderedPageBreak/>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19"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055C48A3" w:rsidR="00370B10" w:rsidRPr="008C13A3" w:rsidRDefault="00EF0E6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 xml:space="preserve">- </w:t>
      </w:r>
      <w:r w:rsidR="00370B10"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0" w:anchor="art156§2" w:history="1">
        <w:r w:rsidRPr="008C13A3">
          <w:rPr>
            <w:rStyle w:val="Hyperlink"/>
            <w:rFonts w:ascii="Arial" w:eastAsia="Arial" w:hAnsi="Arial" w:cs="Arial"/>
          </w:rPr>
          <w:t xml:space="preserve">art. 156, §2º, da </w:t>
        </w:r>
        <w:bookmarkStart w:id="15" w:name="_Hlk114504069"/>
        <w:r w:rsidRPr="008C13A3">
          <w:rPr>
            <w:rStyle w:val="Hyperlink"/>
            <w:rFonts w:ascii="Arial" w:eastAsia="Arial" w:hAnsi="Arial" w:cs="Arial"/>
          </w:rPr>
          <w:t>Lei nº 14.133, de 2021</w:t>
        </w:r>
        <w:bookmarkEnd w:id="15"/>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1"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2"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2E87C5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Compensatória, para as infrações descritas nas alíneas “e” a “h” do subitem 12.1,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5573152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12.1,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32CD9C2A"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Para infração descrita na alínea “b” do subitem 12.1,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7F43CBF9"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Para infrações descritas na alínea “d” do subitem 12.1,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C7C94F0"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Para a infração descrita na alínea “a” do subitem 12.1,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510A18AB" w:rsidR="00370B10" w:rsidRPr="008C13A3" w:rsidRDefault="00AE1313"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Pr>
          <w:rFonts w:ascii="Arial" w:hAnsi="Arial" w:cs="Arial"/>
        </w:rPr>
        <w:t xml:space="preserve">- </w:t>
      </w:r>
      <w:r w:rsidR="00370B10" w:rsidRPr="008C13A3">
        <w:rPr>
          <w:rFonts w:ascii="Arial" w:hAnsi="Arial" w:cs="Arial"/>
        </w:rPr>
        <w:t>A aplicação das sanções previstas neste Contrato não exclui, em hipótese alguma, a obrigação de reparação integral do dano causado ao Contratante (</w:t>
      </w:r>
      <w:hyperlink r:id="rId23" w:anchor="art156§9" w:history="1">
        <w:r w:rsidR="00370B10" w:rsidRPr="008C13A3">
          <w:rPr>
            <w:rStyle w:val="Hyperlink"/>
            <w:rFonts w:ascii="Arial" w:hAnsi="Arial" w:cs="Arial"/>
          </w:rPr>
          <w:t>art. 156, §9º, da Lei nº 14.133, de 2021</w:t>
        </w:r>
      </w:hyperlink>
      <w:r w:rsidR="00370B10" w:rsidRPr="008C13A3">
        <w:rPr>
          <w:rFonts w:ascii="Arial" w:hAnsi="Arial" w:cs="Arial"/>
        </w:rPr>
        <w:t>)</w:t>
      </w:r>
    </w:p>
    <w:p w14:paraId="4638A08C" w14:textId="29900A02" w:rsidR="00370B10" w:rsidRPr="008C13A3" w:rsidRDefault="00AE1313"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Pr>
          <w:rFonts w:ascii="Arial" w:hAnsi="Arial" w:cs="Arial"/>
        </w:rPr>
        <w:lastRenderedPageBreak/>
        <w:t xml:space="preserve">- </w:t>
      </w:r>
      <w:r w:rsidR="00370B10" w:rsidRPr="008C13A3">
        <w:rPr>
          <w:rFonts w:ascii="Arial" w:hAnsi="Arial" w:cs="Arial"/>
        </w:rPr>
        <w:t>Todas as sanções previstas neste Contrato poderão ser aplicadas cumulativamente com a multa (</w:t>
      </w:r>
      <w:hyperlink r:id="rId24" w:anchor="art156§7" w:history="1">
        <w:r w:rsidR="00370B10" w:rsidRPr="008C13A3">
          <w:rPr>
            <w:rStyle w:val="Hyperlink"/>
            <w:rFonts w:ascii="Arial" w:hAnsi="Arial" w:cs="Arial"/>
          </w:rPr>
          <w:t>art. 156, §7º, da Lei nº 14.133, de 2021</w:t>
        </w:r>
      </w:hyperlink>
      <w:r w:rsidR="00370B10" w:rsidRPr="008C13A3">
        <w:rPr>
          <w:rFonts w:ascii="Arial" w:hAnsi="Arial" w:cs="Arial"/>
        </w:rPr>
        <w:t>).</w:t>
      </w:r>
    </w:p>
    <w:p w14:paraId="05740197" w14:textId="4FAB8F81" w:rsidR="00370B10" w:rsidRPr="008C13A3" w:rsidRDefault="00AE1313"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Pr>
          <w:rFonts w:ascii="Arial" w:hAnsi="Arial" w:cs="Arial"/>
        </w:rPr>
        <w:t xml:space="preserve">- </w:t>
      </w:r>
      <w:r w:rsidR="00370B10" w:rsidRPr="008C13A3">
        <w:rPr>
          <w:rFonts w:ascii="Arial" w:hAnsi="Arial" w:cs="Arial"/>
        </w:rPr>
        <w:t>Antes da aplicação da multa será facultada a defesa do interessado no prazo de 15 (quinze) dias úteis, contado da data de sua intimação (</w:t>
      </w:r>
      <w:hyperlink r:id="rId25" w:anchor="art157" w:history="1">
        <w:r w:rsidR="00370B10" w:rsidRPr="008C13A3">
          <w:rPr>
            <w:rStyle w:val="Hyperlink"/>
            <w:rFonts w:ascii="Arial" w:hAnsi="Arial" w:cs="Arial"/>
          </w:rPr>
          <w:t>art. 157, da Lei nº 14.133, de 2021</w:t>
        </w:r>
      </w:hyperlink>
      <w:r w:rsidR="00370B10" w:rsidRPr="008C13A3">
        <w:rPr>
          <w:rFonts w:ascii="Arial" w:hAnsi="Arial" w:cs="Arial"/>
        </w:rPr>
        <w:t>)</w:t>
      </w:r>
    </w:p>
    <w:p w14:paraId="4E6DB274" w14:textId="2717A3DA" w:rsidR="00370B10" w:rsidRPr="008C13A3" w:rsidRDefault="00AE1313"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Pr>
          <w:rFonts w:ascii="Arial" w:hAnsi="Arial" w:cs="Arial"/>
        </w:rPr>
        <w:t xml:space="preserve">- </w:t>
      </w:r>
      <w:r w:rsidR="00370B10"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6" w:anchor="art156§8" w:history="1">
        <w:r w:rsidR="00370B10" w:rsidRPr="008C13A3">
          <w:rPr>
            <w:rStyle w:val="Hyperlink"/>
            <w:rFonts w:ascii="Arial" w:hAnsi="Arial" w:cs="Arial"/>
          </w:rPr>
          <w:t>art. 156, §8º, da Lei nº 14.133, de 2021</w:t>
        </w:r>
      </w:hyperlink>
      <w:r w:rsidR="00370B10" w:rsidRPr="008C13A3">
        <w:rPr>
          <w:rFonts w:ascii="Arial" w:hAnsi="Arial" w:cs="Arial"/>
        </w:rPr>
        <w:t>).</w:t>
      </w:r>
    </w:p>
    <w:p w14:paraId="6163F99C" w14:textId="7DB73CE3" w:rsidR="00370B10" w:rsidRPr="008C13A3" w:rsidRDefault="00AE1313"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Pr>
          <w:rFonts w:ascii="Arial" w:hAnsi="Arial" w:cs="Arial"/>
        </w:rPr>
        <w:t xml:space="preserve">- </w:t>
      </w:r>
      <w:r w:rsidR="00370B10"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00370B10" w:rsidRPr="008C13A3">
        <w:rPr>
          <w:rFonts w:ascii="Arial" w:hAnsi="Arial" w:cs="Arial"/>
          <w:i/>
          <w:iCs/>
        </w:rPr>
        <w:t xml:space="preserve"> </w:t>
      </w:r>
      <w:r w:rsidR="00370B10" w:rsidRPr="008C13A3">
        <w:rPr>
          <w:rFonts w:ascii="Arial" w:hAnsi="Arial" w:cs="Arial"/>
        </w:rPr>
        <w:t>dias, a contar da data do recebimento da comunicação enviada pela autoridade competente.</w:t>
      </w:r>
    </w:p>
    <w:p w14:paraId="536BBDF9" w14:textId="35958686" w:rsidR="00370B10" w:rsidRPr="008C13A3" w:rsidRDefault="00AE1313"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Pr>
          <w:rFonts w:ascii="Arial" w:hAnsi="Arial" w:cs="Arial"/>
        </w:rPr>
        <w:t xml:space="preserve">- </w:t>
      </w:r>
      <w:r w:rsidR="00370B10" w:rsidRPr="008C13A3">
        <w:rPr>
          <w:rFonts w:ascii="Arial" w:hAnsi="Arial" w:cs="Arial"/>
        </w:rPr>
        <w:t xml:space="preserve">A aplicação das sanções realizar-se-á em processo administrativo que assegure o contraditório e a ampla defesa ao Contratado, observando-se o procedimento previsto no </w:t>
      </w:r>
      <w:r w:rsidR="00370B10" w:rsidRPr="008C13A3">
        <w:rPr>
          <w:rFonts w:ascii="Arial" w:hAnsi="Arial" w:cs="Arial"/>
          <w:b/>
          <w:bCs/>
        </w:rPr>
        <w:t xml:space="preserve">caput </w:t>
      </w:r>
      <w:r w:rsidR="00370B10" w:rsidRPr="008C13A3">
        <w:rPr>
          <w:rFonts w:ascii="Arial" w:hAnsi="Arial" w:cs="Arial"/>
        </w:rPr>
        <w:t xml:space="preserve">e parágrafos do </w:t>
      </w:r>
      <w:hyperlink r:id="rId27" w:anchor="art158" w:history="1">
        <w:r w:rsidR="00370B10" w:rsidRPr="008C13A3">
          <w:rPr>
            <w:rStyle w:val="Hyperlink"/>
            <w:rFonts w:ascii="Arial" w:hAnsi="Arial" w:cs="Arial"/>
          </w:rPr>
          <w:t>art. 158 da Lei nº 14.133, de 2021</w:t>
        </w:r>
      </w:hyperlink>
      <w:r w:rsidR="00370B10" w:rsidRPr="008C13A3">
        <w:rPr>
          <w:rFonts w:ascii="Arial" w:hAnsi="Arial" w:cs="Arial"/>
        </w:rPr>
        <w:t>, para as penalidades de impedimento de licitar e contratar e de declaração de inidoneidade para licitar ou contratar.</w:t>
      </w:r>
    </w:p>
    <w:p w14:paraId="6763CD4D" w14:textId="49F8E967" w:rsidR="00370B10" w:rsidRPr="008C13A3" w:rsidRDefault="00AE1313"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Pr>
          <w:rFonts w:ascii="Arial" w:hAnsi="Arial" w:cs="Arial"/>
        </w:rPr>
        <w:t xml:space="preserve">- </w:t>
      </w:r>
      <w:r w:rsidR="00370B10" w:rsidRPr="008C13A3">
        <w:rPr>
          <w:rFonts w:ascii="Arial" w:hAnsi="Arial" w:cs="Arial"/>
        </w:rPr>
        <w:t>Na aplicação das sanções serão considerados (</w:t>
      </w:r>
      <w:hyperlink r:id="rId28" w:anchor="art156§1" w:history="1">
        <w:r w:rsidR="00370B10" w:rsidRPr="008C13A3">
          <w:rPr>
            <w:rStyle w:val="Hyperlink"/>
            <w:rFonts w:ascii="Arial" w:hAnsi="Arial" w:cs="Arial"/>
          </w:rPr>
          <w:t>art. 156, §1º, da Lei nº 14.133, de 2021</w:t>
        </w:r>
      </w:hyperlink>
      <w:r w:rsidR="00370B10"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55BB7641" w:rsidR="00370B10" w:rsidRPr="008C13A3" w:rsidRDefault="00AE1313"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Pr>
          <w:rFonts w:ascii="Arial" w:hAnsi="Arial" w:cs="Arial"/>
        </w:rPr>
        <w:t xml:space="preserve">- </w:t>
      </w:r>
      <w:r w:rsidR="00370B10" w:rsidRPr="008C13A3">
        <w:rPr>
          <w:rFonts w:ascii="Arial" w:hAnsi="Arial" w:cs="Arial"/>
        </w:rPr>
        <w:t xml:space="preserve">Os atos previstos como infrações administrativas na </w:t>
      </w:r>
      <w:hyperlink r:id="rId29" w:history="1">
        <w:r w:rsidR="00370B10" w:rsidRPr="008C13A3">
          <w:rPr>
            <w:rStyle w:val="Hyperlink"/>
            <w:rFonts w:ascii="Arial" w:hAnsi="Arial" w:cs="Arial"/>
          </w:rPr>
          <w:t>Lei nº 14.133, de 2021</w:t>
        </w:r>
      </w:hyperlink>
      <w:r w:rsidR="00370B10" w:rsidRPr="008C13A3">
        <w:rPr>
          <w:rFonts w:ascii="Arial" w:hAnsi="Arial" w:cs="Arial"/>
        </w:rPr>
        <w:t xml:space="preserve">, ou em outras leis de licitações e contratos da Administração Pública que também sejam tipificados como atos lesivos na </w:t>
      </w:r>
      <w:hyperlink r:id="rId30" w:history="1">
        <w:r w:rsidR="00370B10" w:rsidRPr="008C13A3">
          <w:rPr>
            <w:rStyle w:val="Hyperlink"/>
            <w:rFonts w:ascii="Arial" w:hAnsi="Arial" w:cs="Arial"/>
          </w:rPr>
          <w:t>Lei nº 12.846, de 2013</w:t>
        </w:r>
      </w:hyperlink>
      <w:r w:rsidR="00370B10" w:rsidRPr="008C13A3">
        <w:rPr>
          <w:rFonts w:ascii="Arial" w:hAnsi="Arial" w:cs="Arial"/>
        </w:rPr>
        <w:t>, serão apurados e julgados conjuntamente, nos mesmos autos, observados o rito procedimental e autoridade competente definidos na referida Lei (</w:t>
      </w:r>
      <w:hyperlink r:id="rId31" w:history="1">
        <w:r w:rsidR="00370B10" w:rsidRPr="008C13A3">
          <w:rPr>
            <w:rStyle w:val="Hyperlink"/>
            <w:rFonts w:ascii="Arial" w:hAnsi="Arial" w:cs="Arial"/>
          </w:rPr>
          <w:t>art. 159</w:t>
        </w:r>
      </w:hyperlink>
      <w:r w:rsidR="00370B10" w:rsidRPr="008C13A3">
        <w:rPr>
          <w:rFonts w:ascii="Arial" w:hAnsi="Arial" w:cs="Arial"/>
        </w:rPr>
        <w:t>).</w:t>
      </w:r>
    </w:p>
    <w:p w14:paraId="070FC42A" w14:textId="0BDFC244" w:rsidR="00370B10" w:rsidRPr="008C13A3" w:rsidRDefault="00AE1313"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Pr>
          <w:rFonts w:ascii="Arial" w:hAnsi="Arial" w:cs="Arial"/>
        </w:rPr>
        <w:t xml:space="preserve">- </w:t>
      </w:r>
      <w:r w:rsidR="00370B10"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2" w:anchor="art160" w:history="1">
        <w:r w:rsidR="00370B10" w:rsidRPr="008C13A3">
          <w:rPr>
            <w:rStyle w:val="Hyperlink"/>
            <w:rFonts w:ascii="Arial" w:hAnsi="Arial" w:cs="Arial"/>
          </w:rPr>
          <w:t>art. 160, da Lei nº 14.133, de 2021</w:t>
        </w:r>
      </w:hyperlink>
      <w:r w:rsidR="00370B10" w:rsidRPr="008C13A3">
        <w:rPr>
          <w:rFonts w:ascii="Arial" w:hAnsi="Arial" w:cs="Arial"/>
        </w:rPr>
        <w:t>).</w:t>
      </w:r>
    </w:p>
    <w:p w14:paraId="02E53A4E" w14:textId="222C6453" w:rsidR="00370B10" w:rsidRPr="008C13A3" w:rsidRDefault="00AE1313"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Pr>
          <w:rFonts w:ascii="Arial" w:hAnsi="Arial" w:cs="Arial"/>
        </w:rPr>
        <w:t>-</w:t>
      </w:r>
      <w:r w:rsidR="00370B10" w:rsidRPr="008C13A3">
        <w:rPr>
          <w:rFonts w:ascii="Arial" w:hAnsi="Arial" w:cs="Arial"/>
        </w:rPr>
        <w:t xml:space="preserve"> O Contratante deverá, no prazo máximo de 15 (quinze) dias úteis, contado da data de aplicação da sanção, informar e manter atualizados os dados relativos às sanções por ela </w:t>
      </w:r>
      <w:r w:rsidR="00370B10" w:rsidRPr="008C13A3">
        <w:rPr>
          <w:rFonts w:ascii="Arial" w:hAnsi="Arial" w:cs="Arial"/>
        </w:rPr>
        <w:lastRenderedPageBreak/>
        <w:t>aplicadas, para fins de publicidade no Cadastro Nacional de Empresas Inidôneas e Suspensas (Ceis) e no Cadastro Nacional de Empresas Punidas (Cnep), instituídos no âmbito do Poder Executivo Federal. (</w:t>
      </w:r>
      <w:hyperlink r:id="rId33" w:anchor="art161" w:history="1">
        <w:r w:rsidR="00370B10" w:rsidRPr="008C13A3">
          <w:rPr>
            <w:rStyle w:val="Hyperlink"/>
            <w:rFonts w:ascii="Arial" w:hAnsi="Arial" w:cs="Arial"/>
          </w:rPr>
          <w:t>Art. 161, da Lei nº 14.133, de 2021</w:t>
        </w:r>
      </w:hyperlink>
      <w:r w:rsidR="00370B10" w:rsidRPr="008C13A3">
        <w:rPr>
          <w:rFonts w:ascii="Arial" w:hAnsi="Arial" w:cs="Arial"/>
        </w:rPr>
        <w:t>).</w:t>
      </w:r>
    </w:p>
    <w:p w14:paraId="2EFA7AE8" w14:textId="69126006" w:rsidR="00370B10" w:rsidRPr="008C13A3" w:rsidRDefault="00AE1313"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Pr>
          <w:rFonts w:ascii="Arial" w:hAnsi="Arial" w:cs="Arial"/>
        </w:rPr>
        <w:t xml:space="preserve">- </w:t>
      </w:r>
      <w:r w:rsidR="00370B10" w:rsidRPr="008C13A3">
        <w:rPr>
          <w:rFonts w:ascii="Arial" w:hAnsi="Arial" w:cs="Arial"/>
        </w:rPr>
        <w:t xml:space="preserve">As sanções de impedimento de licitar e contratar e declaração de inidoneidade para licitar ou contratar são passíveis de reabilitação na forma do </w:t>
      </w:r>
      <w:hyperlink r:id="rId34" w:anchor="163" w:history="1">
        <w:r w:rsidR="00370B10" w:rsidRPr="008C13A3">
          <w:rPr>
            <w:rStyle w:val="Hyperlink"/>
            <w:rFonts w:ascii="Arial" w:hAnsi="Arial" w:cs="Arial"/>
          </w:rPr>
          <w:t>art. 163 da Lei nº 14.133/21</w:t>
        </w:r>
      </w:hyperlink>
      <w:r w:rsidR="00370B10" w:rsidRPr="008C13A3">
        <w:rPr>
          <w:rFonts w:ascii="Arial" w:hAnsi="Arial" w:cs="Arial"/>
        </w:rPr>
        <w:t>.</w:t>
      </w:r>
    </w:p>
    <w:p w14:paraId="5A49F571" w14:textId="2CB6B083" w:rsidR="00370B10" w:rsidRPr="008C13A3" w:rsidRDefault="00AE1313"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Pr>
          <w:rFonts w:ascii="Arial" w:hAnsi="Arial" w:cs="Arial"/>
        </w:rPr>
        <w:t xml:space="preserve">- </w:t>
      </w:r>
      <w:r w:rsidR="00370B10"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5" w:history="1">
        <w:r w:rsidR="00370B10" w:rsidRPr="008C13A3">
          <w:rPr>
            <w:rStyle w:val="Hyperlink"/>
            <w:rFonts w:ascii="Arial" w:hAnsi="Arial" w:cs="Arial"/>
          </w:rPr>
          <w:t>Normativa SEGES/ME nº 26, de 13 de abril de 2022</w:t>
        </w:r>
      </w:hyperlink>
      <w:r w:rsidR="00370B10" w:rsidRPr="008C13A3">
        <w:rPr>
          <w:rFonts w:ascii="Arial" w:hAnsi="Arial" w:cs="Arial"/>
        </w:rPr>
        <w:t xml:space="preserve">. </w:t>
      </w:r>
    </w:p>
    <w:p w14:paraId="5ACB71AD" w14:textId="6D33A85C" w:rsidR="003444FD" w:rsidRPr="008C13A3" w:rsidRDefault="00055A35"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6"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113932E8" w:rsidR="003444FD" w:rsidRPr="008C13A3" w:rsidRDefault="00AE1313"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lang w:val="pt-BR" w:eastAsia="pt-BR"/>
        </w:rPr>
      </w:pPr>
      <w:r>
        <w:rPr>
          <w:rFonts w:ascii="Arial" w:hAnsi="Arial" w:cs="Arial"/>
        </w:rPr>
        <w:t xml:space="preserve">- </w:t>
      </w:r>
      <w:r w:rsidR="003444FD" w:rsidRPr="008C13A3">
        <w:rPr>
          <w:rFonts w:ascii="Arial" w:hAnsi="Arial" w:cs="Arial"/>
        </w:rPr>
        <w:t>O contrato será extinto quando cumpridas as obrigações de ambas as partes, ainda que isso ocorra antes do prazo estipulado para tanto.</w:t>
      </w:r>
    </w:p>
    <w:p w14:paraId="1659E80D" w14:textId="186538CD" w:rsidR="003444FD" w:rsidRPr="008C13A3" w:rsidRDefault="00AE1313"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Pr>
          <w:rFonts w:ascii="Arial" w:hAnsi="Arial" w:cs="Arial"/>
        </w:rPr>
        <w:t xml:space="preserve">- </w:t>
      </w:r>
      <w:r w:rsidR="003444FD"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1861B3A8" w:rsidR="003444FD" w:rsidRPr="008C13A3" w:rsidRDefault="00AE1313"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Pr>
          <w:rFonts w:ascii="Arial" w:hAnsi="Arial" w:cs="Arial"/>
        </w:rPr>
        <w:t xml:space="preserve">- </w:t>
      </w:r>
      <w:r w:rsidR="003444FD"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69F3B86A" w:rsidR="003444FD" w:rsidRPr="008C13A3" w:rsidRDefault="00AE1313"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Pr>
          <w:rFonts w:ascii="Arial" w:hAnsi="Arial" w:cs="Arial"/>
        </w:rPr>
        <w:t xml:space="preserve">- </w:t>
      </w:r>
      <w:r w:rsidR="003444FD" w:rsidRPr="008C13A3">
        <w:rPr>
          <w:rFonts w:ascii="Arial" w:hAnsi="Arial" w:cs="Arial"/>
        </w:rPr>
        <w:t xml:space="preserve">O contrato poderá ser extinto antes de cumpridas as obrigações nele estipuladas, ou antes do prazo nele fixado, por algum dos motivos previstos no </w:t>
      </w:r>
      <w:hyperlink r:id="rId37" w:anchor="art137" w:history="1">
        <w:r w:rsidR="003444FD" w:rsidRPr="008C13A3">
          <w:rPr>
            <w:rStyle w:val="Hyperlink"/>
            <w:rFonts w:ascii="Arial" w:hAnsi="Arial" w:cs="Arial"/>
          </w:rPr>
          <w:t>artigo 137 da Lei nº 14.133/21</w:t>
        </w:r>
      </w:hyperlink>
      <w:r w:rsidR="003444FD" w:rsidRPr="008C13A3">
        <w:rPr>
          <w:rFonts w:ascii="Arial" w:hAnsi="Arial" w:cs="Arial"/>
        </w:rPr>
        <w:t xml:space="preserve">, bem como amigavelmente, </w:t>
      </w:r>
      <w:r w:rsidR="003444FD" w:rsidRPr="008C13A3">
        <w:rPr>
          <w:rFonts w:ascii="Arial" w:hAnsi="Arial" w:cs="Arial"/>
          <w:color w:val="000000" w:themeColor="text1"/>
        </w:rPr>
        <w:t>assegurados o contraditório e a ampla defesa</w:t>
      </w:r>
      <w:r w:rsidR="003444FD" w:rsidRPr="008C13A3">
        <w:rPr>
          <w:rFonts w:ascii="Arial" w:hAnsi="Arial" w:cs="Arial"/>
        </w:rPr>
        <w:t>.</w:t>
      </w:r>
    </w:p>
    <w:p w14:paraId="4F33BC54" w14:textId="45F6A488" w:rsidR="003444FD" w:rsidRPr="008C13A3" w:rsidRDefault="00AE1313"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Pr>
          <w:rFonts w:ascii="Arial" w:hAnsi="Arial" w:cs="Arial"/>
        </w:rPr>
        <w:t>-</w:t>
      </w:r>
      <w:r w:rsidR="00ED1360" w:rsidRPr="008C13A3">
        <w:rPr>
          <w:rFonts w:ascii="Arial" w:hAnsi="Arial" w:cs="Arial"/>
        </w:rPr>
        <w:t xml:space="preserve">  </w:t>
      </w:r>
      <w:r w:rsidR="003444FD" w:rsidRPr="008C13A3">
        <w:rPr>
          <w:rFonts w:ascii="Arial" w:hAnsi="Arial" w:cs="Arial"/>
        </w:rPr>
        <w:t xml:space="preserve">Nesta hipótese, aplicam-se também os </w:t>
      </w:r>
      <w:hyperlink r:id="rId38"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C51423" w:rsidR="003444FD" w:rsidRPr="008C13A3" w:rsidRDefault="00AE1313"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Pr>
          <w:rFonts w:ascii="Arial" w:hAnsi="Arial" w:cs="Arial"/>
        </w:rPr>
        <w:t xml:space="preserve">- </w:t>
      </w:r>
      <w:r w:rsidR="003444FD" w:rsidRPr="008C13A3">
        <w:rPr>
          <w:rFonts w:ascii="Arial" w:hAnsi="Arial" w:cs="Arial"/>
        </w:rPr>
        <w:t>A alteração social ou a modificação da finalidade ou da estrutura da empresa não ensejará a extinção se não restringir sua capacidade de concluir o contrato.</w:t>
      </w:r>
    </w:p>
    <w:p w14:paraId="62709D8D" w14:textId="1BA8F210" w:rsidR="003444FD" w:rsidRPr="008C13A3" w:rsidRDefault="00AE1313" w:rsidP="00807004">
      <w:pPr>
        <w:pStyle w:val="PargrafodaLista"/>
        <w:widowControl/>
        <w:numPr>
          <w:ilvl w:val="3"/>
          <w:numId w:val="2"/>
        </w:numPr>
        <w:tabs>
          <w:tab w:val="left" w:pos="426"/>
        </w:tabs>
        <w:autoSpaceDE/>
        <w:autoSpaceDN/>
        <w:spacing w:before="120" w:after="120" w:line="276" w:lineRule="auto"/>
        <w:jc w:val="both"/>
        <w:rPr>
          <w:rFonts w:ascii="Arial" w:hAnsi="Arial" w:cs="Arial"/>
        </w:rPr>
      </w:pPr>
      <w:r>
        <w:rPr>
          <w:rFonts w:ascii="Arial" w:hAnsi="Arial" w:cs="Arial"/>
          <w:color w:val="000000" w:themeColor="text1"/>
        </w:rPr>
        <w:t xml:space="preserve">- </w:t>
      </w:r>
      <w:r w:rsidR="003444FD" w:rsidRPr="008C13A3">
        <w:rPr>
          <w:rFonts w:ascii="Arial" w:hAnsi="Arial" w:cs="Arial"/>
          <w:color w:val="000000" w:themeColor="text1"/>
        </w:rPr>
        <w:t xml:space="preserve">Se a </w:t>
      </w:r>
      <w:r w:rsidR="003444FD" w:rsidRPr="008C13A3">
        <w:rPr>
          <w:rFonts w:ascii="Arial" w:hAnsi="Arial" w:cs="Arial"/>
        </w:rPr>
        <w:t>operação</w:t>
      </w:r>
      <w:r w:rsidR="003444FD" w:rsidRPr="008C13A3">
        <w:rPr>
          <w:rFonts w:ascii="Arial" w:hAnsi="Arial" w:cs="Arial"/>
          <w:color w:val="000000" w:themeColor="text1"/>
        </w:rPr>
        <w:t xml:space="preserve"> </w:t>
      </w:r>
      <w:r w:rsidR="003444FD" w:rsidRPr="008C13A3">
        <w:rPr>
          <w:rFonts w:ascii="Arial" w:hAnsi="Arial" w:cs="Arial"/>
        </w:rPr>
        <w:t>implicar mudança da pessoa jurídica contratada, deverá ser formalizado termo aditivo para alteração subjetiva.</w:t>
      </w:r>
    </w:p>
    <w:p w14:paraId="15592196" w14:textId="312EF64D" w:rsidR="003444FD" w:rsidRPr="008C13A3" w:rsidRDefault="00AE1313"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Pr>
          <w:rFonts w:ascii="Arial" w:hAnsi="Arial" w:cs="Arial"/>
        </w:rPr>
        <w:t xml:space="preserve">- </w:t>
      </w:r>
      <w:r w:rsidR="003444FD" w:rsidRPr="008C13A3">
        <w:rPr>
          <w:rFonts w:ascii="Arial" w:hAnsi="Arial" w:cs="Arial"/>
        </w:rPr>
        <w:t>O termo de extinção, sempre que possível, será precedido:</w:t>
      </w:r>
    </w:p>
    <w:p w14:paraId="176A3888" w14:textId="639C0CBA" w:rsidR="003444FD" w:rsidRPr="008C13A3" w:rsidRDefault="00AE1313"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Pr>
          <w:rFonts w:ascii="Arial" w:hAnsi="Arial" w:cs="Arial"/>
        </w:rPr>
        <w:t xml:space="preserve">- </w:t>
      </w:r>
      <w:r w:rsidR="003444FD" w:rsidRPr="008C13A3">
        <w:rPr>
          <w:rFonts w:ascii="Arial" w:hAnsi="Arial" w:cs="Arial"/>
        </w:rPr>
        <w:t>Balanço dos eventos contratuais já cumpridos ou parcialmente cumpridos;</w:t>
      </w:r>
    </w:p>
    <w:p w14:paraId="6107865B" w14:textId="64C49789" w:rsidR="003444FD" w:rsidRPr="008C13A3" w:rsidRDefault="00AE1313"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Pr>
          <w:rFonts w:ascii="Arial" w:hAnsi="Arial" w:cs="Arial"/>
        </w:rPr>
        <w:t xml:space="preserve">- </w:t>
      </w:r>
      <w:r w:rsidR="003444FD" w:rsidRPr="008C13A3">
        <w:rPr>
          <w:rFonts w:ascii="Arial" w:hAnsi="Arial" w:cs="Arial"/>
        </w:rPr>
        <w:t>Relação dos pagamentos já efetuados e ainda devidos;</w:t>
      </w:r>
    </w:p>
    <w:p w14:paraId="78BA3FCD" w14:textId="5945D2E4" w:rsidR="003444FD" w:rsidRPr="008C13A3" w:rsidRDefault="00AE1313"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Pr>
          <w:rFonts w:ascii="Arial" w:hAnsi="Arial" w:cs="Arial"/>
        </w:rPr>
        <w:t xml:space="preserve">- </w:t>
      </w:r>
      <w:r w:rsidR="003444FD" w:rsidRPr="008C13A3">
        <w:rPr>
          <w:rFonts w:ascii="Arial" w:hAnsi="Arial" w:cs="Arial"/>
        </w:rPr>
        <w:t>Indenizações e multas.</w:t>
      </w:r>
    </w:p>
    <w:p w14:paraId="1C2E8726" w14:textId="47138EC7" w:rsidR="003444FD" w:rsidRPr="008C13A3" w:rsidRDefault="00AE1313"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Pr>
          <w:rFonts w:ascii="Arial" w:hAnsi="Arial" w:cs="Arial"/>
        </w:rPr>
        <w:lastRenderedPageBreak/>
        <w:t xml:space="preserve">- </w:t>
      </w:r>
      <w:r w:rsidR="003444FD"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39" w:anchor="art131" w:history="1">
        <w:r w:rsidR="003444FD" w:rsidRPr="008C13A3">
          <w:rPr>
            <w:rStyle w:val="Hyperlink"/>
            <w:rFonts w:ascii="Arial" w:hAnsi="Arial" w:cs="Arial"/>
          </w:rPr>
          <w:t xml:space="preserve">art. 131, </w:t>
        </w:r>
        <w:r w:rsidR="003444FD" w:rsidRPr="008C13A3">
          <w:rPr>
            <w:rStyle w:val="Hyperlink"/>
            <w:rFonts w:ascii="Arial" w:hAnsi="Arial" w:cs="Arial"/>
            <w:i/>
            <w:iCs/>
          </w:rPr>
          <w:t xml:space="preserve">caput, </w:t>
        </w:r>
        <w:r w:rsidR="003444FD" w:rsidRPr="008C13A3">
          <w:rPr>
            <w:rStyle w:val="Hyperlink"/>
            <w:rFonts w:ascii="Arial" w:hAnsi="Arial" w:cs="Arial"/>
          </w:rPr>
          <w:t>da Lei n.º 14.133, de 2021).</w:t>
        </w:r>
      </w:hyperlink>
      <w:r w:rsidR="003444FD" w:rsidRPr="008C13A3">
        <w:rPr>
          <w:rFonts w:ascii="Arial" w:hAnsi="Arial" w:cs="Arial"/>
        </w:rPr>
        <w:t xml:space="preserve"> </w:t>
      </w:r>
    </w:p>
    <w:p w14:paraId="28FB6C72" w14:textId="7E1471FD" w:rsidR="002E43FD" w:rsidRPr="008C13A3" w:rsidRDefault="00AE1313"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Pr>
          <w:rFonts w:ascii="Arial" w:hAnsi="Arial" w:cs="Arial"/>
        </w:rPr>
        <w:t xml:space="preserve">- </w:t>
      </w:r>
      <w:r w:rsidR="003444FD"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79907DD0" w:rsidR="002E43FD" w:rsidRDefault="002E43FD"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0"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15B76389" w14:textId="123CF1DC" w:rsidR="00AE1313" w:rsidRPr="00AE1313" w:rsidRDefault="00AE1313" w:rsidP="00AE1313">
      <w:pPr>
        <w:pStyle w:val="PargrafodaLista"/>
        <w:widowControl/>
        <w:numPr>
          <w:ilvl w:val="1"/>
          <w:numId w:val="2"/>
        </w:numPr>
        <w:suppressAutoHyphens/>
        <w:autoSpaceDE/>
        <w:autoSpaceDN/>
        <w:spacing w:before="0" w:line="276" w:lineRule="auto"/>
        <w:ind w:left="0" w:firstLine="0"/>
        <w:contextualSpacing/>
        <w:jc w:val="both"/>
        <w:rPr>
          <w:rFonts w:ascii="Arial" w:hAnsi="Arial" w:cs="Arial"/>
        </w:rPr>
      </w:pPr>
      <w:r w:rsidRPr="00AE1313">
        <w:rPr>
          <w:rFonts w:ascii="Arial" w:hAnsi="Arial" w:cs="Arial"/>
        </w:rPr>
        <w:t xml:space="preserve"> - As despesas decorrentes da presente contratação correrão à conta de recursos específicos consignados no Orçamento do Município.</w:t>
      </w:r>
    </w:p>
    <w:p w14:paraId="3725FCB5" w14:textId="60CD135F" w:rsidR="00AE1313" w:rsidRPr="00AE1313" w:rsidRDefault="00AE1313" w:rsidP="00AE1313">
      <w:pPr>
        <w:pStyle w:val="PargrafodaLista"/>
        <w:widowControl/>
        <w:numPr>
          <w:ilvl w:val="2"/>
          <w:numId w:val="2"/>
        </w:numPr>
        <w:suppressAutoHyphens/>
        <w:autoSpaceDE/>
        <w:autoSpaceDN/>
        <w:spacing w:before="0" w:line="276" w:lineRule="auto"/>
        <w:ind w:left="0" w:firstLine="0"/>
        <w:contextualSpacing/>
        <w:jc w:val="both"/>
        <w:rPr>
          <w:rFonts w:ascii="Arial" w:hAnsi="Arial" w:cs="Arial"/>
        </w:rPr>
      </w:pPr>
      <w:r w:rsidRPr="00AE1313">
        <w:rPr>
          <w:rFonts w:ascii="Arial" w:hAnsi="Arial" w:cs="Arial"/>
        </w:rPr>
        <w:t>- A contratação será atendida pela seguinte dotação:</w:t>
      </w:r>
    </w:p>
    <w:p w14:paraId="475C8EE2" w14:textId="77777777" w:rsidR="00AE1313" w:rsidRPr="00AE1313" w:rsidRDefault="00AE1313" w:rsidP="00AE1313">
      <w:pPr>
        <w:spacing w:line="276" w:lineRule="auto"/>
        <w:ind w:left="1133" w:firstLine="283"/>
        <w:jc w:val="both"/>
        <w:rPr>
          <w:rFonts w:ascii="Arial" w:hAnsi="Arial" w:cs="Arial"/>
        </w:rPr>
      </w:pPr>
    </w:p>
    <w:p w14:paraId="44E259DB" w14:textId="77777777" w:rsidR="00AE1313" w:rsidRPr="00AE1313" w:rsidRDefault="00AE1313" w:rsidP="00AE1313">
      <w:pPr>
        <w:spacing w:line="276" w:lineRule="auto"/>
        <w:ind w:left="1133" w:firstLine="283"/>
        <w:jc w:val="both"/>
        <w:rPr>
          <w:rFonts w:ascii="Arial" w:hAnsi="Arial" w:cs="Arial"/>
        </w:rPr>
      </w:pPr>
      <w:r w:rsidRPr="00AE1313">
        <w:rPr>
          <w:rFonts w:ascii="Arial" w:hAnsi="Arial" w:cs="Arial"/>
        </w:rPr>
        <w:t>Gestão/Unidade: Hospital Municipal Raul Sertã;</w:t>
      </w:r>
    </w:p>
    <w:p w14:paraId="3A9DF3A9" w14:textId="77777777" w:rsidR="00AE1313" w:rsidRPr="00AE1313" w:rsidRDefault="00AE1313" w:rsidP="00AE1313">
      <w:pPr>
        <w:spacing w:line="276" w:lineRule="auto"/>
        <w:ind w:left="2552" w:firstLine="283"/>
        <w:jc w:val="both"/>
        <w:rPr>
          <w:rFonts w:ascii="Arial" w:hAnsi="Arial" w:cs="Arial"/>
        </w:rPr>
      </w:pPr>
      <w:r w:rsidRPr="00AE1313">
        <w:rPr>
          <w:rFonts w:ascii="Arial" w:hAnsi="Arial" w:cs="Arial"/>
        </w:rPr>
        <w:t>Hospital Maternidade Dr. Mário Dutra de Castro;</w:t>
      </w:r>
    </w:p>
    <w:p w14:paraId="589970B6" w14:textId="77777777" w:rsidR="00AE1313" w:rsidRPr="00AE1313" w:rsidRDefault="00AE1313" w:rsidP="00AE1313">
      <w:pPr>
        <w:spacing w:line="276" w:lineRule="auto"/>
        <w:ind w:left="2552" w:firstLine="283"/>
        <w:jc w:val="both"/>
        <w:rPr>
          <w:rFonts w:ascii="Arial" w:hAnsi="Arial" w:cs="Arial"/>
        </w:rPr>
      </w:pPr>
      <w:r w:rsidRPr="00AE1313">
        <w:rPr>
          <w:rFonts w:ascii="Arial" w:hAnsi="Arial" w:cs="Arial"/>
        </w:rPr>
        <w:t>Subsecretaria de Atenção Básica;</w:t>
      </w:r>
    </w:p>
    <w:p w14:paraId="1185D98D" w14:textId="77777777" w:rsidR="00AE1313" w:rsidRPr="00AE1313" w:rsidRDefault="00AE1313" w:rsidP="00AE1313">
      <w:pPr>
        <w:spacing w:line="276" w:lineRule="auto"/>
        <w:ind w:left="1133" w:firstLine="1702"/>
        <w:jc w:val="both"/>
        <w:rPr>
          <w:rFonts w:ascii="Arial" w:hAnsi="Arial" w:cs="Arial"/>
        </w:rPr>
      </w:pPr>
      <w:r w:rsidRPr="00AE1313">
        <w:rPr>
          <w:rFonts w:ascii="Arial" w:hAnsi="Arial" w:cs="Arial"/>
        </w:rPr>
        <w:t>Estratégia de Saúde da Família;</w:t>
      </w:r>
    </w:p>
    <w:p w14:paraId="56F7AB1F" w14:textId="77777777" w:rsidR="00AE1313" w:rsidRPr="00AE1313" w:rsidRDefault="00AE1313" w:rsidP="00AE1313">
      <w:pPr>
        <w:spacing w:line="276" w:lineRule="auto"/>
        <w:ind w:left="1133" w:firstLine="1702"/>
        <w:jc w:val="both"/>
        <w:rPr>
          <w:rFonts w:ascii="Arial" w:hAnsi="Arial" w:cs="Arial"/>
        </w:rPr>
      </w:pPr>
    </w:p>
    <w:p w14:paraId="766CA73D" w14:textId="77777777" w:rsidR="00AE1313" w:rsidRPr="00AE1313" w:rsidRDefault="00AE1313" w:rsidP="00AE1313">
      <w:pPr>
        <w:spacing w:line="276" w:lineRule="auto"/>
        <w:ind w:left="850" w:firstLine="566"/>
        <w:jc w:val="both"/>
        <w:rPr>
          <w:rFonts w:ascii="Arial" w:hAnsi="Arial" w:cs="Arial"/>
        </w:rPr>
      </w:pPr>
      <w:r w:rsidRPr="00AE1313">
        <w:rPr>
          <w:rFonts w:ascii="Arial" w:hAnsi="Arial" w:cs="Arial"/>
        </w:rPr>
        <w:t>Fonte de Recursos: 1600;</w:t>
      </w:r>
    </w:p>
    <w:p w14:paraId="4158CD57" w14:textId="77777777" w:rsidR="00AE1313" w:rsidRPr="00AE1313" w:rsidRDefault="00AE1313" w:rsidP="00AE1313">
      <w:pPr>
        <w:spacing w:line="276" w:lineRule="auto"/>
        <w:ind w:left="1133" w:firstLine="283"/>
        <w:jc w:val="both"/>
        <w:rPr>
          <w:rFonts w:ascii="Arial" w:hAnsi="Arial" w:cs="Arial"/>
        </w:rPr>
      </w:pPr>
      <w:r w:rsidRPr="00AE1313">
        <w:rPr>
          <w:rFonts w:ascii="Arial" w:hAnsi="Arial" w:cs="Arial"/>
        </w:rPr>
        <w:t>Programa de Trabalho: 30001.10.302.0085.2.202;</w:t>
      </w:r>
    </w:p>
    <w:p w14:paraId="06CA57F4" w14:textId="77777777" w:rsidR="00AE1313" w:rsidRPr="00AE1313" w:rsidRDefault="00AE1313" w:rsidP="00AE1313">
      <w:pPr>
        <w:spacing w:line="276" w:lineRule="auto"/>
        <w:ind w:left="3119" w:firstLine="283"/>
        <w:jc w:val="both"/>
        <w:rPr>
          <w:rFonts w:ascii="Arial" w:hAnsi="Arial" w:cs="Arial"/>
        </w:rPr>
      </w:pPr>
      <w:r w:rsidRPr="00AE1313">
        <w:rPr>
          <w:rFonts w:ascii="Arial" w:hAnsi="Arial" w:cs="Arial"/>
        </w:rPr>
        <w:t>30001.10.302.0085.2.203;</w:t>
      </w:r>
    </w:p>
    <w:p w14:paraId="1B9CDAD9" w14:textId="77777777" w:rsidR="00AE1313" w:rsidRPr="00AE1313" w:rsidRDefault="00AE1313" w:rsidP="00AE1313">
      <w:pPr>
        <w:spacing w:line="276" w:lineRule="auto"/>
        <w:ind w:left="2977" w:firstLine="283"/>
        <w:jc w:val="both"/>
        <w:rPr>
          <w:rFonts w:ascii="Arial" w:hAnsi="Arial" w:cs="Arial"/>
        </w:rPr>
      </w:pPr>
      <w:r w:rsidRPr="00AE1313">
        <w:rPr>
          <w:rFonts w:ascii="Arial" w:hAnsi="Arial" w:cs="Arial"/>
        </w:rPr>
        <w:t>30001.10.301.0083.2.193;</w:t>
      </w:r>
    </w:p>
    <w:p w14:paraId="6B847AF1" w14:textId="77777777" w:rsidR="00AE1313" w:rsidRPr="00AE1313" w:rsidRDefault="00AE1313" w:rsidP="00AE1313">
      <w:pPr>
        <w:spacing w:line="276" w:lineRule="auto"/>
        <w:ind w:left="1133" w:firstLine="2128"/>
        <w:jc w:val="both"/>
        <w:rPr>
          <w:rFonts w:ascii="Arial" w:hAnsi="Arial" w:cs="Arial"/>
        </w:rPr>
      </w:pPr>
      <w:r w:rsidRPr="00AE1313">
        <w:rPr>
          <w:rFonts w:ascii="Arial" w:hAnsi="Arial" w:cs="Arial"/>
        </w:rPr>
        <w:t>30001.10.301.0083.2.194;</w:t>
      </w:r>
    </w:p>
    <w:p w14:paraId="546D4DA9" w14:textId="77777777" w:rsidR="00AE1313" w:rsidRPr="00AE1313" w:rsidRDefault="00AE1313" w:rsidP="00AE1313">
      <w:pPr>
        <w:spacing w:line="276" w:lineRule="auto"/>
        <w:jc w:val="both"/>
        <w:rPr>
          <w:rFonts w:ascii="Arial" w:hAnsi="Arial" w:cs="Arial"/>
        </w:rPr>
      </w:pPr>
    </w:p>
    <w:p w14:paraId="00492BA2" w14:textId="77777777" w:rsidR="00AE1313" w:rsidRPr="00AE1313" w:rsidRDefault="00AE1313" w:rsidP="00AE1313">
      <w:pPr>
        <w:spacing w:line="276" w:lineRule="auto"/>
        <w:ind w:left="850" w:firstLine="566"/>
        <w:jc w:val="both"/>
        <w:rPr>
          <w:rFonts w:ascii="Arial" w:hAnsi="Arial" w:cs="Arial"/>
        </w:rPr>
      </w:pPr>
      <w:r w:rsidRPr="00AE1313">
        <w:rPr>
          <w:rFonts w:ascii="Arial" w:hAnsi="Arial" w:cs="Arial"/>
        </w:rPr>
        <w:t>Elemento de Despesa: 33.90.30.08;</w:t>
      </w:r>
    </w:p>
    <w:p w14:paraId="121B9429" w14:textId="77777777" w:rsidR="00AE1313" w:rsidRPr="00AE1313" w:rsidRDefault="00AE1313" w:rsidP="00AE1313">
      <w:pPr>
        <w:spacing w:line="276" w:lineRule="auto"/>
        <w:ind w:left="850" w:firstLine="566"/>
        <w:jc w:val="both"/>
        <w:rPr>
          <w:rFonts w:ascii="Arial" w:hAnsi="Arial" w:cs="Arial"/>
        </w:rPr>
      </w:pPr>
    </w:p>
    <w:p w14:paraId="470FA61D" w14:textId="11457495" w:rsidR="00AE1313" w:rsidRPr="00AE1313" w:rsidRDefault="00AE1313" w:rsidP="00AE1313">
      <w:pPr>
        <w:pStyle w:val="PargrafodaLista"/>
        <w:widowControl/>
        <w:numPr>
          <w:ilvl w:val="1"/>
          <w:numId w:val="2"/>
        </w:numPr>
        <w:suppressAutoHyphens/>
        <w:autoSpaceDE/>
        <w:autoSpaceDN/>
        <w:spacing w:before="0" w:line="276" w:lineRule="auto"/>
        <w:ind w:left="0" w:firstLine="0"/>
        <w:contextualSpacing/>
        <w:jc w:val="both"/>
        <w:rPr>
          <w:rFonts w:ascii="Arial" w:hAnsi="Arial" w:cs="Arial"/>
        </w:rPr>
      </w:pPr>
      <w:r w:rsidRPr="00AE1313">
        <w:rPr>
          <w:rFonts w:ascii="Arial" w:hAnsi="Arial" w:cs="Arial"/>
        </w:rPr>
        <w:t>- Plano Interno: As notas fiscais deverão ser emitidas em nome do FUNDO MUNICIPAL DE SAÚDE, CNPJ: 11.399.442/0001-79 - AVENIDA ALBERTO BRAUNE, Nº 224, SALA 221, CENTRO, NOVA FRIBURGO/RJ, CEP 28613-001.</w:t>
      </w:r>
    </w:p>
    <w:p w14:paraId="3E6477BD" w14:textId="2880A970" w:rsidR="00AE1313" w:rsidRPr="00AE1313" w:rsidRDefault="00AE1313" w:rsidP="00AE1313">
      <w:pPr>
        <w:pStyle w:val="PargrafodaLista"/>
        <w:widowControl/>
        <w:numPr>
          <w:ilvl w:val="1"/>
          <w:numId w:val="2"/>
        </w:numPr>
        <w:suppressAutoHyphens/>
        <w:autoSpaceDE/>
        <w:autoSpaceDN/>
        <w:spacing w:before="0" w:line="276" w:lineRule="auto"/>
        <w:ind w:left="0" w:firstLine="0"/>
        <w:contextualSpacing/>
        <w:jc w:val="both"/>
        <w:rPr>
          <w:rFonts w:ascii="Arial" w:hAnsi="Arial" w:cs="Arial"/>
        </w:rPr>
      </w:pPr>
      <w:r w:rsidRPr="00AE1313">
        <w:rPr>
          <w:rFonts w:ascii="Arial" w:hAnsi="Arial" w:cs="Arial"/>
        </w:rPr>
        <w:t xml:space="preserve"> - A liquidação será realizada pela Secretaria Municipal de Finanças, Planejamento, Desenvolvimento Econômico e Gestão, a partir do cumprimento das obrigações elencadas neste Termo de Referência</w:t>
      </w:r>
    </w:p>
    <w:p w14:paraId="2F526B79" w14:textId="69887040" w:rsidR="00AE1313" w:rsidRPr="00AE1313" w:rsidRDefault="00AE1313" w:rsidP="00AE1313">
      <w:pPr>
        <w:pStyle w:val="PargrafodaLista"/>
        <w:widowControl/>
        <w:numPr>
          <w:ilvl w:val="1"/>
          <w:numId w:val="2"/>
        </w:numPr>
        <w:suppressAutoHyphens/>
        <w:autoSpaceDE/>
        <w:autoSpaceDN/>
        <w:spacing w:before="0" w:line="276" w:lineRule="auto"/>
        <w:ind w:left="0" w:firstLine="0"/>
        <w:contextualSpacing/>
        <w:jc w:val="both"/>
        <w:rPr>
          <w:rFonts w:ascii="Arial" w:hAnsi="Arial" w:cs="Arial"/>
        </w:rPr>
      </w:pPr>
      <w:r w:rsidRPr="00AE1313">
        <w:rPr>
          <w:rFonts w:ascii="Arial" w:hAnsi="Arial" w:cs="Arial"/>
        </w:rPr>
        <w:t xml:space="preserve"> - A Nota Fiscal deverá conter a identificação do Banco, número da Agência e da Conta Corrente, para que possibilite o CONTRATANTE efetuar o pagamento do valor devido; </w:t>
      </w:r>
    </w:p>
    <w:p w14:paraId="61053C94" w14:textId="1ED0C9D0" w:rsidR="00AE1313" w:rsidRPr="00AE1313" w:rsidRDefault="00AE1313" w:rsidP="00AE1313">
      <w:pPr>
        <w:pStyle w:val="PargrafodaLista"/>
        <w:widowControl/>
        <w:numPr>
          <w:ilvl w:val="1"/>
          <w:numId w:val="2"/>
        </w:numPr>
        <w:suppressAutoHyphens/>
        <w:autoSpaceDE/>
        <w:autoSpaceDN/>
        <w:spacing w:before="0" w:line="276" w:lineRule="auto"/>
        <w:ind w:left="0" w:firstLine="0"/>
        <w:contextualSpacing/>
        <w:jc w:val="both"/>
        <w:rPr>
          <w:rFonts w:ascii="Arial" w:hAnsi="Arial" w:cs="Arial"/>
        </w:rPr>
      </w:pPr>
      <w:r w:rsidRPr="00AE1313">
        <w:rPr>
          <w:rFonts w:ascii="Arial" w:hAnsi="Arial" w:cs="Arial"/>
        </w:rPr>
        <w:t xml:space="preserve"> - Na ocorrência de rejeição da(s) Nota(s) Fiscal(is), motivada por erro ou incorreções, o prazo para pagamento passará a ser contado a partir da data de sua reapresentação.</w:t>
      </w:r>
    </w:p>
    <w:p w14:paraId="798BE4C0" w14:textId="0332A792" w:rsidR="00AE1313" w:rsidRPr="00AE1313" w:rsidRDefault="00AE1313" w:rsidP="00AE1313">
      <w:pPr>
        <w:pStyle w:val="PargrafodaLista"/>
        <w:widowControl/>
        <w:numPr>
          <w:ilvl w:val="1"/>
          <w:numId w:val="2"/>
        </w:numPr>
        <w:suppressAutoHyphens/>
        <w:autoSpaceDE/>
        <w:autoSpaceDN/>
        <w:spacing w:before="0" w:line="276" w:lineRule="auto"/>
        <w:ind w:left="0" w:firstLine="0"/>
        <w:contextualSpacing/>
        <w:jc w:val="both"/>
        <w:rPr>
          <w:rFonts w:ascii="Arial" w:hAnsi="Arial" w:cs="Arial"/>
        </w:rPr>
      </w:pPr>
      <w:r w:rsidRPr="00AE1313">
        <w:rPr>
          <w:rFonts w:ascii="Arial" w:hAnsi="Arial" w:cs="Arial"/>
        </w:rPr>
        <w:t xml:space="preserve"> - A dotação relativa aos exercícios financeiros subsequentes será indicada após aprovação da Lei Orçamentária respectiva e liberação dos créditos correspondentes, mediante apostilamento.</w:t>
      </w:r>
    </w:p>
    <w:p w14:paraId="120C7BB4" w14:textId="75770D3F" w:rsidR="00D90EA5" w:rsidRPr="008C13A3" w:rsidRDefault="00D90EA5"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lastRenderedPageBreak/>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1"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1292E2C3" w:rsidR="008C13A3" w:rsidRPr="008C13A3" w:rsidRDefault="00165D96" w:rsidP="008C13A3">
      <w:pPr>
        <w:pStyle w:val="PargrafodaLista"/>
        <w:numPr>
          <w:ilvl w:val="1"/>
          <w:numId w:val="2"/>
        </w:numPr>
        <w:tabs>
          <w:tab w:val="left" w:pos="426"/>
        </w:tabs>
        <w:ind w:left="0" w:firstLine="0"/>
        <w:jc w:val="both"/>
        <w:rPr>
          <w:rFonts w:ascii="Arial" w:hAnsi="Arial" w:cs="Arial"/>
        </w:rPr>
      </w:pPr>
      <w:r>
        <w:rPr>
          <w:rFonts w:ascii="Arial" w:hAnsi="Arial" w:cs="Arial"/>
        </w:rPr>
        <w:t xml:space="preserve">- </w:t>
      </w:r>
      <w:r w:rsidR="008C13A3" w:rsidRPr="008C13A3">
        <w:rPr>
          <w:rFonts w:ascii="Arial" w:hAnsi="Arial" w:cs="Arial"/>
        </w:rPr>
        <w:t xml:space="preserve">Os casos omissos serão decididos pelo contratante, segundo as disposições contidas na Lei </w:t>
      </w:r>
      <w:hyperlink r:id="rId42" w:history="1">
        <w:r w:rsidR="008C13A3" w:rsidRPr="008C13A3">
          <w:rPr>
            <w:rStyle w:val="Hyperlink"/>
            <w:rFonts w:ascii="Arial" w:hAnsi="Arial" w:cs="Arial"/>
          </w:rPr>
          <w:t>nº 14.133, de 2021</w:t>
        </w:r>
      </w:hyperlink>
      <w:r w:rsidR="008C13A3" w:rsidRPr="008C13A3">
        <w:rPr>
          <w:rFonts w:ascii="Arial" w:hAnsi="Arial" w:cs="Arial"/>
        </w:rPr>
        <w:t xml:space="preserve">, e </w:t>
      </w:r>
      <w:r w:rsidR="008C13A3" w:rsidRPr="008C13A3">
        <w:rPr>
          <w:rFonts w:ascii="Arial" w:hAnsi="Arial" w:cs="Arial"/>
          <w:lang w:val="pt-BR"/>
        </w:rPr>
        <w:t>demais</w:t>
      </w:r>
      <w:r w:rsidR="008C13A3" w:rsidRPr="008C13A3">
        <w:rPr>
          <w:rFonts w:ascii="Arial" w:hAnsi="Arial" w:cs="Arial"/>
        </w:rPr>
        <w:t xml:space="preserve"> normas federais aplicáveis e, subsidiariamente, segundo as disposições contidas na </w:t>
      </w:r>
      <w:hyperlink r:id="rId43" w:history="1">
        <w:r w:rsidR="008C13A3" w:rsidRPr="008C13A3">
          <w:rPr>
            <w:rStyle w:val="Hyperlink"/>
            <w:rFonts w:ascii="Arial" w:hAnsi="Arial" w:cs="Arial"/>
          </w:rPr>
          <w:t>Lei nº 8.078, de 1990 – Código de Defesa do Consumidor</w:t>
        </w:r>
      </w:hyperlink>
      <w:r w:rsidR="008C13A3" w:rsidRPr="008C13A3">
        <w:rPr>
          <w:rFonts w:ascii="Arial" w:hAnsi="Arial" w:cs="Arial"/>
        </w:rPr>
        <w:t xml:space="preserve"> – e normas e princípios gerais dos contratos.</w:t>
      </w:r>
    </w:p>
    <w:p w14:paraId="00A10458" w14:textId="5A9C5852" w:rsidR="008C13A3" w:rsidRPr="008C13A3" w:rsidRDefault="008C13A3"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5552B110" w:rsidR="00D90EA5" w:rsidRPr="008C13A3" w:rsidRDefault="00165D96" w:rsidP="00807004">
      <w:pPr>
        <w:pStyle w:val="PargrafodaLista"/>
        <w:numPr>
          <w:ilvl w:val="1"/>
          <w:numId w:val="2"/>
        </w:numPr>
        <w:tabs>
          <w:tab w:val="left" w:pos="426"/>
        </w:tabs>
        <w:ind w:left="0" w:firstLine="0"/>
        <w:jc w:val="both"/>
        <w:rPr>
          <w:rFonts w:ascii="Arial" w:hAnsi="Arial" w:cs="Arial"/>
          <w:color w:val="000000"/>
        </w:rPr>
      </w:pPr>
      <w:r>
        <w:rPr>
          <w:rFonts w:ascii="Arial" w:hAnsi="Arial" w:cs="Arial"/>
        </w:rPr>
        <w:t xml:space="preserve">- </w:t>
      </w:r>
      <w:r w:rsidR="00D90EA5" w:rsidRPr="008C13A3">
        <w:rPr>
          <w:rFonts w:ascii="Arial" w:hAnsi="Arial" w:cs="Arial"/>
        </w:rPr>
        <w:t xml:space="preserve">Eventuais alterações </w:t>
      </w:r>
      <w:r w:rsidR="00D90EA5" w:rsidRPr="008C13A3">
        <w:rPr>
          <w:rFonts w:ascii="Arial" w:hAnsi="Arial" w:cs="Arial"/>
          <w:lang w:val="pt-BR"/>
        </w:rPr>
        <w:t>contratuais</w:t>
      </w:r>
      <w:r w:rsidR="00D90EA5" w:rsidRPr="008C13A3">
        <w:rPr>
          <w:rFonts w:ascii="Arial" w:hAnsi="Arial" w:cs="Arial"/>
        </w:rPr>
        <w:t xml:space="preserve"> reger-se-ão pela disciplina dos </w:t>
      </w:r>
      <w:hyperlink r:id="rId44" w:anchor="art124" w:history="1">
        <w:r w:rsidR="00D90EA5" w:rsidRPr="008C13A3">
          <w:rPr>
            <w:rStyle w:val="Hyperlink"/>
            <w:rFonts w:ascii="Arial" w:hAnsi="Arial" w:cs="Arial"/>
          </w:rPr>
          <w:t>arts. 124 e seguintes da Lei nº 14.133, de 2021</w:t>
        </w:r>
      </w:hyperlink>
      <w:r w:rsidR="00D90EA5" w:rsidRPr="008C13A3">
        <w:rPr>
          <w:rFonts w:ascii="Arial" w:hAnsi="Arial" w:cs="Arial"/>
        </w:rPr>
        <w:t>.</w:t>
      </w:r>
    </w:p>
    <w:p w14:paraId="074A5C54" w14:textId="5007CD48" w:rsidR="00D90EA5" w:rsidRPr="008C13A3" w:rsidRDefault="00165D96" w:rsidP="00807004">
      <w:pPr>
        <w:pStyle w:val="PargrafodaLista"/>
        <w:numPr>
          <w:ilvl w:val="1"/>
          <w:numId w:val="2"/>
        </w:numPr>
        <w:tabs>
          <w:tab w:val="left" w:pos="426"/>
        </w:tabs>
        <w:ind w:left="0" w:firstLine="0"/>
        <w:jc w:val="both"/>
        <w:rPr>
          <w:rFonts w:ascii="Arial" w:hAnsi="Arial" w:cs="Arial"/>
        </w:rPr>
      </w:pPr>
      <w:r>
        <w:rPr>
          <w:rFonts w:ascii="Arial" w:hAnsi="Arial" w:cs="Arial"/>
        </w:rPr>
        <w:t xml:space="preserve">- </w:t>
      </w:r>
      <w:r w:rsidR="00D90EA5" w:rsidRPr="008C13A3">
        <w:rPr>
          <w:rFonts w:ascii="Arial" w:hAnsi="Arial" w:cs="Arial"/>
        </w:rPr>
        <w:t xml:space="preserve">O contratado é </w:t>
      </w:r>
      <w:r w:rsidR="00D90EA5" w:rsidRPr="008C13A3">
        <w:rPr>
          <w:rFonts w:ascii="Arial" w:hAnsi="Arial" w:cs="Arial"/>
          <w:lang w:val="pt-BR"/>
        </w:rPr>
        <w:t>obrigado</w:t>
      </w:r>
      <w:r w:rsidR="00D90EA5"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0399101A" w:rsidR="00D90EA5" w:rsidRPr="008C13A3" w:rsidRDefault="00165D96" w:rsidP="00807004">
      <w:pPr>
        <w:pStyle w:val="PargrafodaLista"/>
        <w:numPr>
          <w:ilvl w:val="1"/>
          <w:numId w:val="2"/>
        </w:numPr>
        <w:tabs>
          <w:tab w:val="left" w:pos="426"/>
        </w:tabs>
        <w:ind w:left="0" w:firstLine="0"/>
        <w:jc w:val="both"/>
        <w:rPr>
          <w:rFonts w:ascii="Arial" w:hAnsi="Arial" w:cs="Arial"/>
        </w:rPr>
      </w:pPr>
      <w:r>
        <w:rPr>
          <w:rFonts w:ascii="Arial" w:hAnsi="Arial" w:cs="Arial"/>
        </w:rPr>
        <w:t xml:space="preserve">- </w:t>
      </w:r>
      <w:r w:rsidR="00D90EA5"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00D90EA5" w:rsidRPr="008C13A3">
        <w:rPr>
          <w:rFonts w:ascii="Arial" w:hAnsi="Arial" w:cs="Arial"/>
          <w:lang w:val="pt-BR"/>
        </w:rPr>
        <w:t>antecipação</w:t>
      </w:r>
      <w:r w:rsidR="00D90EA5" w:rsidRPr="008C13A3">
        <w:rPr>
          <w:rFonts w:ascii="Arial" w:hAnsi="Arial" w:cs="Arial"/>
        </w:rPr>
        <w:t xml:space="preserve"> de seus efeitos, hipótese em que a formalização do aditivo deverá ocorrer no prazo máximo de 1 (um) mês (art. 132 da Lei nº 14.133, de 2021).</w:t>
      </w:r>
    </w:p>
    <w:p w14:paraId="59A5E521" w14:textId="2A40BD5B" w:rsidR="002E43FD" w:rsidRPr="008C13A3" w:rsidRDefault="00165D96" w:rsidP="00712069">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Pr>
          <w:rFonts w:ascii="Arial" w:hAnsi="Arial" w:cs="Arial"/>
        </w:rPr>
        <w:t xml:space="preserve">- </w:t>
      </w:r>
      <w:r w:rsidR="00D90EA5" w:rsidRPr="008C13A3">
        <w:rPr>
          <w:rFonts w:ascii="Arial" w:hAnsi="Arial" w:cs="Arial"/>
        </w:rPr>
        <w:t xml:space="preserve">Registros que não caracterizam alteração do contrato podem ser realizados por simples apostila, dispensada a celebração de termo aditivo, na forma do </w:t>
      </w:r>
      <w:hyperlink r:id="rId45" w:anchor="art136" w:history="1">
        <w:r w:rsidR="00D90EA5" w:rsidRPr="008C13A3">
          <w:rPr>
            <w:rStyle w:val="Hyperlink"/>
            <w:rFonts w:ascii="Arial" w:hAnsi="Arial" w:cs="Arial"/>
          </w:rPr>
          <w:t>art. 136 da Lei nº 14.133, de 2021</w:t>
        </w:r>
      </w:hyperlink>
      <w:r w:rsidR="00D90EA5"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807004">
      <w:pPr>
        <w:pStyle w:val="Nivel010"/>
        <w:numPr>
          <w:ilvl w:val="0"/>
          <w:numId w:val="2"/>
        </w:numPr>
        <w:rPr>
          <w:color w:val="FFFFFF" w:themeColor="background1"/>
          <w:sz w:val="22"/>
          <w:szCs w:val="22"/>
        </w:rPr>
      </w:pPr>
      <w:r w:rsidRPr="008C13A3">
        <w:rPr>
          <w:sz w:val="22"/>
          <w:szCs w:val="22"/>
        </w:rPr>
        <w:t>CLÁUSULA DÉCIMA SEXTA – PUBLICAÇÃO</w:t>
      </w:r>
    </w:p>
    <w:p w14:paraId="6D2C9166" w14:textId="5D2C3EE1" w:rsidR="00885E3B" w:rsidRPr="008C13A3" w:rsidRDefault="00165D96" w:rsidP="00807004">
      <w:pPr>
        <w:pStyle w:val="PargrafodaLista"/>
        <w:numPr>
          <w:ilvl w:val="1"/>
          <w:numId w:val="2"/>
        </w:numPr>
        <w:tabs>
          <w:tab w:val="left" w:pos="426"/>
        </w:tabs>
        <w:ind w:left="0" w:firstLine="0"/>
        <w:jc w:val="both"/>
        <w:rPr>
          <w:rFonts w:ascii="Arial" w:hAnsi="Arial" w:cs="Arial"/>
        </w:rPr>
      </w:pPr>
      <w:r>
        <w:rPr>
          <w:rFonts w:ascii="Arial" w:hAnsi="Arial" w:cs="Arial"/>
        </w:rPr>
        <w:t xml:space="preserve">- </w:t>
      </w:r>
      <w:r w:rsidR="00885E3B" w:rsidRPr="008C13A3">
        <w:rPr>
          <w:rFonts w:ascii="Arial" w:hAnsi="Arial" w:cs="Arial"/>
        </w:rPr>
        <w:t xml:space="preserve">Incumbirá ao contratante divulgar o presente instrumento no Portal Nacional de Contratações Públicas (PNCP), na forma prevista no </w:t>
      </w:r>
      <w:hyperlink r:id="rId46" w:anchor="art94" w:history="1">
        <w:r w:rsidR="00885E3B" w:rsidRPr="008C13A3">
          <w:rPr>
            <w:rStyle w:val="Hyperlink"/>
            <w:rFonts w:ascii="Arial" w:hAnsi="Arial" w:cs="Arial"/>
          </w:rPr>
          <w:t>art. 94 da Lei 14.133, de 2021</w:t>
        </w:r>
      </w:hyperlink>
      <w:r w:rsidR="00885E3B" w:rsidRPr="008C13A3">
        <w:rPr>
          <w:rFonts w:ascii="Arial" w:hAnsi="Arial" w:cs="Arial"/>
        </w:rPr>
        <w:t xml:space="preserve">, bem como no respectivo sítio oficial na Internet, em atenção ao art. 91, </w:t>
      </w:r>
      <w:r w:rsidR="00885E3B" w:rsidRPr="008C13A3">
        <w:rPr>
          <w:rFonts w:ascii="Arial" w:hAnsi="Arial" w:cs="Arial"/>
          <w:i/>
        </w:rPr>
        <w:t>caput,</w:t>
      </w:r>
      <w:r w:rsidR="00885E3B" w:rsidRPr="008C13A3">
        <w:rPr>
          <w:rFonts w:ascii="Arial" w:hAnsi="Arial" w:cs="Arial"/>
        </w:rPr>
        <w:t xml:space="preserve"> da Lei n.º 14.133, de 2021, e ao </w:t>
      </w:r>
      <w:hyperlink r:id="rId47" w:anchor="art8§2" w:history="1">
        <w:r w:rsidR="00885E3B" w:rsidRPr="008C13A3">
          <w:rPr>
            <w:rStyle w:val="Hyperlink"/>
            <w:rFonts w:ascii="Arial" w:hAnsi="Arial" w:cs="Arial"/>
          </w:rPr>
          <w:t>art. 8º, §2º, da Lei n. 12.527, de 2011</w:t>
        </w:r>
      </w:hyperlink>
      <w:r w:rsidR="00885E3B" w:rsidRPr="008C13A3">
        <w:rPr>
          <w:rFonts w:ascii="Arial" w:hAnsi="Arial" w:cs="Arial"/>
        </w:rPr>
        <w:t xml:space="preserve">, c/c </w:t>
      </w:r>
      <w:hyperlink r:id="rId48" w:anchor="art7§3" w:history="1">
        <w:r w:rsidR="00885E3B" w:rsidRPr="008C13A3">
          <w:rPr>
            <w:rStyle w:val="Hyperlink"/>
            <w:rFonts w:ascii="Arial" w:hAnsi="Arial" w:cs="Arial"/>
          </w:rPr>
          <w:t>art. 7º, §3º, inciso V, do Decreto n. 7.724, de 2012</w:t>
        </w:r>
      </w:hyperlink>
      <w:r w:rsidR="00885E3B" w:rsidRPr="008C13A3">
        <w:rPr>
          <w:rFonts w:ascii="Arial" w:hAnsi="Arial" w:cs="Arial"/>
        </w:rPr>
        <w:t>.</w:t>
      </w:r>
    </w:p>
    <w:p w14:paraId="431F5E12" w14:textId="77777777" w:rsidR="00885E3B" w:rsidRPr="008C13A3" w:rsidRDefault="000F2826" w:rsidP="00807004">
      <w:pPr>
        <w:pStyle w:val="Nivel010"/>
        <w:numPr>
          <w:ilvl w:val="0"/>
          <w:numId w:val="2"/>
        </w:numPr>
        <w:rPr>
          <w:sz w:val="22"/>
          <w:szCs w:val="22"/>
        </w:rPr>
      </w:pPr>
      <w:r w:rsidRPr="008C13A3">
        <w:rPr>
          <w:sz w:val="22"/>
          <w:szCs w:val="22"/>
        </w:rPr>
        <w:t xml:space="preserve">- </w:t>
      </w:r>
      <w:r w:rsidR="00885E3B" w:rsidRPr="008C13A3">
        <w:rPr>
          <w:sz w:val="22"/>
          <w:szCs w:val="22"/>
        </w:rPr>
        <w:t>CLÁUSULA DÉCIMA SÉTIMA– FORO (</w:t>
      </w:r>
      <w:hyperlink r:id="rId49" w:anchor="art92§1" w:history="1">
        <w:r w:rsidR="00885E3B" w:rsidRPr="008C13A3">
          <w:rPr>
            <w:rStyle w:val="Hyperlink"/>
            <w:sz w:val="22"/>
            <w:szCs w:val="22"/>
          </w:rPr>
          <w:t>art. 92, §1º</w:t>
        </w:r>
      </w:hyperlink>
      <w:r w:rsidR="00885E3B" w:rsidRPr="008C13A3">
        <w:rPr>
          <w:sz w:val="22"/>
          <w:szCs w:val="22"/>
        </w:rPr>
        <w:t>)</w:t>
      </w:r>
    </w:p>
    <w:p w14:paraId="7459C19E" w14:textId="7D0161CA" w:rsidR="0055035E" w:rsidRPr="008C13A3" w:rsidRDefault="00165D96" w:rsidP="00807004">
      <w:pPr>
        <w:pStyle w:val="PargrafodaLista"/>
        <w:numPr>
          <w:ilvl w:val="1"/>
          <w:numId w:val="2"/>
        </w:numPr>
        <w:tabs>
          <w:tab w:val="left" w:pos="426"/>
        </w:tabs>
        <w:ind w:left="0" w:firstLine="0"/>
        <w:jc w:val="both"/>
        <w:rPr>
          <w:rFonts w:ascii="Arial" w:hAnsi="Arial" w:cs="Arial"/>
          <w:lang w:val="pt-BR"/>
        </w:rPr>
      </w:pPr>
      <w:r>
        <w:rPr>
          <w:rFonts w:ascii="Arial" w:hAnsi="Arial" w:cs="Arial"/>
        </w:rPr>
        <w:t xml:space="preserve">- </w:t>
      </w:r>
      <w:r w:rsidR="001D32DF" w:rsidRPr="008C13A3">
        <w:rPr>
          <w:rFonts w:ascii="Arial" w:hAnsi="Arial" w:cs="Arial"/>
        </w:rPr>
        <w:t xml:space="preserve">É eleito o Foro da </w:t>
      </w:r>
      <w:r w:rsidR="007168B3" w:rsidRPr="008C13A3">
        <w:rPr>
          <w:rFonts w:ascii="Arial" w:hAnsi="Arial" w:cs="Arial"/>
        </w:rPr>
        <w:t>comarca de Nova Friburgo/RJ</w:t>
      </w:r>
      <w:r w:rsidR="001D32DF"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Para firmeza e validade do pactuado, o presente Termo de Contrato foi </w:t>
      </w:r>
      <w:r w:rsidRPr="00165D96">
        <w:rPr>
          <w:rFonts w:ascii="Arial" w:hAnsi="Arial" w:cs="Arial"/>
        </w:rPr>
        <w:t xml:space="preserve">lavrado em </w:t>
      </w:r>
      <w:r w:rsidR="00466BF6" w:rsidRPr="00165D96">
        <w:rPr>
          <w:rFonts w:ascii="Arial" w:hAnsi="Arial" w:cs="Arial"/>
        </w:rPr>
        <w:t>03</w:t>
      </w:r>
      <w:r w:rsidRPr="00165D96">
        <w:rPr>
          <w:rFonts w:ascii="Arial" w:hAnsi="Arial" w:cs="Arial"/>
        </w:rPr>
        <w:t xml:space="preserve"> (</w:t>
      </w:r>
      <w:r w:rsidR="00466BF6" w:rsidRPr="00165D96">
        <w:rPr>
          <w:rFonts w:ascii="Arial" w:hAnsi="Arial" w:cs="Arial"/>
        </w:rPr>
        <w:t>três</w:t>
      </w:r>
      <w:r w:rsidRPr="00165D96">
        <w:rPr>
          <w:rFonts w:ascii="Arial" w:hAnsi="Arial" w:cs="Arial"/>
        </w:rPr>
        <w:t xml:space="preserve">) vias de </w:t>
      </w:r>
      <w:r w:rsidRPr="008C13A3">
        <w:rPr>
          <w:rFonts w:ascii="Arial" w:hAnsi="Arial" w:cs="Arial"/>
        </w:rPr>
        <w:t xml:space="preserve">igual 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670CFF10"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165D96">
        <w:rPr>
          <w:rFonts w:ascii="Arial" w:hAnsi="Arial" w:cs="Arial"/>
        </w:rPr>
        <w:t>23.</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lastRenderedPageBreak/>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14BAF018" w14:textId="62998974" w:rsidR="0055035E" w:rsidRPr="008C13A3" w:rsidRDefault="0055035E" w:rsidP="001F44F7">
      <w:pPr>
        <w:spacing w:after="120"/>
        <w:jc w:val="both"/>
        <w:rPr>
          <w:rFonts w:ascii="Arial" w:hAnsi="Arial" w:cs="Arial"/>
        </w:rPr>
      </w:pP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075BC99C" w14:textId="67520E5B" w:rsidR="0055035E" w:rsidRPr="008C13A3" w:rsidRDefault="0055035E" w:rsidP="001F44F7">
      <w:pPr>
        <w:spacing w:after="120"/>
        <w:jc w:val="both"/>
        <w:rPr>
          <w:rFonts w:ascii="Arial" w:hAnsi="Arial" w:cs="Arial"/>
        </w:rPr>
      </w:pP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9F2F85">
      <w:headerReference w:type="even" r:id="rId50"/>
      <w:headerReference w:type="default" r:id="rId51"/>
      <w:footerReference w:type="even" r:id="rId52"/>
      <w:footerReference w:type="default" r:id="rId53"/>
      <w:headerReference w:type="first" r:id="rId54"/>
      <w:footerReference w:type="first" r:id="rId55"/>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E809C" w14:textId="77777777" w:rsidR="008D65E0" w:rsidRDefault="008D65E0">
      <w:r>
        <w:separator/>
      </w:r>
    </w:p>
  </w:endnote>
  <w:endnote w:type="continuationSeparator" w:id="0">
    <w:p w14:paraId="080D54EE" w14:textId="77777777" w:rsidR="008D65E0" w:rsidRDefault="008D6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E436B" w14:textId="77777777" w:rsidR="005B6D53" w:rsidRDefault="005B6D53">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60D26642" w14:textId="3824ACD3"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005B6D53" w:rsidRPr="00167CAC">
        <w:rPr>
          <w:rStyle w:val="Hyperlink"/>
          <w:rFonts w:ascii="Arial" w:hAnsi="Arial" w:cs="Arial"/>
          <w:sz w:val="18"/>
          <w:szCs w:val="18"/>
        </w:rPr>
        <w:t>licitacaopmnf@gmail.com</w:t>
      </w:r>
    </w:hyperlink>
    <w:r w:rsidRPr="00C634F1">
      <w:rPr>
        <w:rFonts w:ascii="Arial" w:hAnsi="Arial" w:cs="Arial"/>
        <w:color w:val="000000"/>
        <w:sz w:val="18"/>
        <w:szCs w:val="18"/>
      </w:rPr>
      <w:t xml:space="preserve"> – Telefone: (22) 2523-1113</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A49C2" w14:textId="77777777" w:rsidR="005B6D53" w:rsidRDefault="005B6D5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23852" w14:textId="77777777" w:rsidR="008D65E0" w:rsidRDefault="008D65E0">
      <w:r>
        <w:separator/>
      </w:r>
    </w:p>
  </w:footnote>
  <w:footnote w:type="continuationSeparator" w:id="0">
    <w:p w14:paraId="7D60569C" w14:textId="77777777" w:rsidR="008D65E0" w:rsidRDefault="008D65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4944F" w14:textId="77777777" w:rsidR="005B6D53" w:rsidRDefault="005B6D53">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25F3B" w14:textId="4F470406" w:rsidR="00FA5861" w:rsidRPr="00296174" w:rsidRDefault="00671A3D" w:rsidP="00671A3D">
    <w:pPr>
      <w:pStyle w:val="Cabealho"/>
      <w:jc w:val="right"/>
      <w:rPr>
        <w:rFonts w:ascii="Arial" w:hAnsi="Arial" w:cs="Arial"/>
        <w:b/>
        <w:lang w:val="pt-BR"/>
      </w:rPr>
    </w:pPr>
    <w:r>
      <w:rPr>
        <w:noProof/>
      </w:rPr>
      <mc:AlternateContent>
        <mc:Choice Requires="wps">
          <w:drawing>
            <wp:anchor distT="0" distB="0" distL="0" distR="0" simplePos="0" relativeHeight="251660288" behindDoc="1" locked="0" layoutInCell="1" allowOverlap="1" wp14:anchorId="27FE1926" wp14:editId="0FF82E9C">
              <wp:simplePos x="0" y="0"/>
              <wp:positionH relativeFrom="column">
                <wp:posOffset>3975073</wp:posOffset>
              </wp:positionH>
              <wp:positionV relativeFrom="paragraph">
                <wp:posOffset>-11292</wp:posOffset>
              </wp:positionV>
              <wp:extent cx="1876425" cy="408305"/>
              <wp:effectExtent l="0" t="0" r="28575" b="10795"/>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5A17800C" w14:textId="77777777" w:rsidR="00671A3D" w:rsidRDefault="00671A3D" w:rsidP="00671A3D">
                          <w:pPr>
                            <w:pStyle w:val="SemEspaamento"/>
                            <w:rPr>
                              <w:rFonts w:cs="Calibri"/>
                              <w:sz w:val="20"/>
                              <w:szCs w:val="20"/>
                            </w:rPr>
                          </w:pPr>
                          <w:r>
                            <w:rPr>
                              <w:rFonts w:cs="Calibri"/>
                              <w:sz w:val="20"/>
                              <w:szCs w:val="20"/>
                            </w:rPr>
                            <w:t xml:space="preserve">PROCESSO Nº: 17.736/2023 </w:t>
                          </w:r>
                        </w:p>
                        <w:p w14:paraId="529843DF" w14:textId="77777777" w:rsidR="00671A3D" w:rsidRDefault="00671A3D" w:rsidP="00671A3D">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27FE1926" id="Retângulo 2" o:spid="_x0000_s1026" style="position:absolute;left:0;text-align:left;margin-left:313pt;margin-top:-.9pt;width:147.75pt;height:32.15pt;z-index:-2516561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" strokeweight=".26mm">
              <v:stroke joinstyle="round"/>
              <v:path arrowok="t"/>
              <v:textbox>
                <w:txbxContent>
                  <w:p w14:paraId="5A17800C" w14:textId="77777777" w:rsidR="00671A3D" w:rsidRDefault="00671A3D" w:rsidP="00671A3D">
                    <w:pPr>
                      <w:pStyle w:val="SemEspaamento"/>
                      <w:rPr>
                        <w:rFonts w:cs="Calibri"/>
                        <w:sz w:val="20"/>
                        <w:szCs w:val="20"/>
                      </w:rPr>
                    </w:pPr>
                    <w:r>
                      <w:rPr>
                        <w:rFonts w:cs="Calibri"/>
                        <w:sz w:val="20"/>
                        <w:szCs w:val="20"/>
                      </w:rPr>
                      <w:t xml:space="preserve">PROCESSO Nº: 17.736/2023 </w:t>
                    </w:r>
                  </w:p>
                  <w:p w14:paraId="529843DF" w14:textId="77777777" w:rsidR="00671A3D" w:rsidRDefault="00671A3D" w:rsidP="00671A3D">
                    <w:pPr>
                      <w:pStyle w:val="SemEspaamento"/>
                      <w:rPr>
                        <w:sz w:val="20"/>
                        <w:szCs w:val="20"/>
                      </w:rPr>
                    </w:pPr>
                    <w:r>
                      <w:rPr>
                        <w:rFonts w:cs="Calibri"/>
                        <w:sz w:val="20"/>
                        <w:szCs w:val="20"/>
                      </w:rPr>
                      <w:t xml:space="preserve">RUBRICA:______FOLHA:______ </w:t>
                    </w:r>
                  </w:p>
                </w:txbxContent>
              </v:textbox>
            </v:rect>
          </w:pict>
        </mc:Fallback>
      </mc:AlternateContent>
    </w:r>
    <w:r>
      <w:rPr>
        <w:noProof/>
      </w:rPr>
      <w:drawing>
        <wp:anchor distT="114300" distB="114300" distL="114300" distR="114300" simplePos="0" relativeHeight="251659264" behindDoc="1" locked="0" layoutInCell="0" allowOverlap="1" wp14:anchorId="208EF949" wp14:editId="07FFE542">
          <wp:simplePos x="0" y="0"/>
          <wp:positionH relativeFrom="column">
            <wp:posOffset>-163830</wp:posOffset>
          </wp:positionH>
          <wp:positionV relativeFrom="paragraph">
            <wp:posOffset>-218964</wp:posOffset>
          </wp:positionV>
          <wp:extent cx="3554730" cy="866775"/>
          <wp:effectExtent l="0" t="0" r="0" b="0"/>
          <wp:wrapTopAndBottom/>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a1"/>
                  <pic:cNvPicPr>
                    <a:picLocks noChangeAspect="1" noChangeArrowheads="1"/>
                  </pic:cNvPicPr>
                </pic:nvPicPr>
                <pic:blipFill>
                  <a:blip r:embed="rId1">
                    <a:extLst>
                      <a:ext uri="{28A0092B-C50C-407E-A947-70E740481C1C}">
                        <a14:useLocalDpi xmlns:a14="http://schemas.microsoft.com/office/drawing/2010/main" val="0"/>
                      </a:ext>
                    </a:extLst>
                  </a:blip>
                  <a:srcRect l="-14" t="-63" r="-14" b="-63"/>
                  <a:stretch>
                    <a:fillRect/>
                  </a:stretch>
                </pic:blipFill>
                <pic:spPr bwMode="auto">
                  <a:xfrm>
                    <a:off x="0" y="0"/>
                    <a:ext cx="3554730" cy="866775"/>
                  </a:xfrm>
                  <a:prstGeom prst="rect">
                    <a:avLst/>
                  </a:prstGeom>
                  <a:noFill/>
                  <a:ln>
                    <a:noFill/>
                  </a:ln>
                </pic:spPr>
              </pic:pic>
            </a:graphicData>
          </a:graphic>
          <wp14:sizeRelH relativeFrom="margin">
            <wp14:pctWidth>0</wp14:pctWidth>
          </wp14:sizeRelH>
          <wp14:sizeRelV relativeFrom="page">
            <wp14:pctHeight>0</wp14:pctHeight>
          </wp14:sizeRelV>
        </wp:anchor>
      </w:drawing>
    </w:r>
    <w:r w:rsidR="00FA5861" w:rsidRPr="00296174">
      <w:rPr>
        <w:rFonts w:ascii="Arial" w:hAnsi="Arial" w:cs="Arial"/>
        <w:b/>
        <w:lang w:val="pt-BR"/>
      </w:rPr>
      <w:t xml:space="preserve">TERMO DE CONTRATO ADMINISTRATIVO </w:t>
    </w:r>
    <w:r w:rsidR="00FA5861" w:rsidRPr="00296174">
      <w:rPr>
        <w:rFonts w:ascii="Arial" w:hAnsi="Arial" w:cs="Arial"/>
        <w:b/>
        <w:color w:val="FF0000"/>
        <w:lang w:val="pt-BR"/>
      </w:rPr>
      <w:t>Nº XXXX/XXXX</w:t>
    </w:r>
  </w:p>
  <w:p w14:paraId="07320CD1" w14:textId="77777777" w:rsidR="00FA5861" w:rsidRPr="00AE553B" w:rsidRDefault="00FA5861" w:rsidP="00BB408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322C5" w14:textId="77777777" w:rsidR="005B6D53" w:rsidRDefault="005B6D5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4350CB7"/>
    <w:multiLevelType w:val="multilevel"/>
    <w:tmpl w:val="24B0DBD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BBD58D2"/>
    <w:multiLevelType w:val="multilevel"/>
    <w:tmpl w:val="FF70021E"/>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color w:val="auto"/>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6"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3D6B7CFA"/>
    <w:multiLevelType w:val="hybridMultilevel"/>
    <w:tmpl w:val="C6A2A6DE"/>
    <w:lvl w:ilvl="0" w:tplc="4BC2B66C">
      <w:numFmt w:val="bullet"/>
      <w:lvlText w:val=""/>
      <w:lvlJc w:val="left"/>
      <w:pPr>
        <w:ind w:left="792" w:hanging="360"/>
      </w:pPr>
      <w:rPr>
        <w:rFonts w:ascii="Symbol" w:eastAsia="Times New Roman" w:hAnsi="Symbol" w:cs="Calibri" w:hint="default"/>
      </w:rPr>
    </w:lvl>
    <w:lvl w:ilvl="1" w:tplc="04160003" w:tentative="1">
      <w:start w:val="1"/>
      <w:numFmt w:val="bullet"/>
      <w:lvlText w:val="o"/>
      <w:lvlJc w:val="left"/>
      <w:pPr>
        <w:ind w:left="1512" w:hanging="360"/>
      </w:pPr>
      <w:rPr>
        <w:rFonts w:ascii="Courier New" w:hAnsi="Courier New" w:cs="Courier New" w:hint="default"/>
      </w:rPr>
    </w:lvl>
    <w:lvl w:ilvl="2" w:tplc="04160005" w:tentative="1">
      <w:start w:val="1"/>
      <w:numFmt w:val="bullet"/>
      <w:lvlText w:val=""/>
      <w:lvlJc w:val="left"/>
      <w:pPr>
        <w:ind w:left="2232" w:hanging="360"/>
      </w:pPr>
      <w:rPr>
        <w:rFonts w:ascii="Wingdings" w:hAnsi="Wingdings" w:hint="default"/>
      </w:rPr>
    </w:lvl>
    <w:lvl w:ilvl="3" w:tplc="04160001" w:tentative="1">
      <w:start w:val="1"/>
      <w:numFmt w:val="bullet"/>
      <w:lvlText w:val=""/>
      <w:lvlJc w:val="left"/>
      <w:pPr>
        <w:ind w:left="2952" w:hanging="360"/>
      </w:pPr>
      <w:rPr>
        <w:rFonts w:ascii="Symbol" w:hAnsi="Symbol" w:hint="default"/>
      </w:rPr>
    </w:lvl>
    <w:lvl w:ilvl="4" w:tplc="04160003" w:tentative="1">
      <w:start w:val="1"/>
      <w:numFmt w:val="bullet"/>
      <w:lvlText w:val="o"/>
      <w:lvlJc w:val="left"/>
      <w:pPr>
        <w:ind w:left="3672" w:hanging="360"/>
      </w:pPr>
      <w:rPr>
        <w:rFonts w:ascii="Courier New" w:hAnsi="Courier New" w:cs="Courier New" w:hint="default"/>
      </w:rPr>
    </w:lvl>
    <w:lvl w:ilvl="5" w:tplc="04160005" w:tentative="1">
      <w:start w:val="1"/>
      <w:numFmt w:val="bullet"/>
      <w:lvlText w:val=""/>
      <w:lvlJc w:val="left"/>
      <w:pPr>
        <w:ind w:left="4392" w:hanging="360"/>
      </w:pPr>
      <w:rPr>
        <w:rFonts w:ascii="Wingdings" w:hAnsi="Wingdings" w:hint="default"/>
      </w:rPr>
    </w:lvl>
    <w:lvl w:ilvl="6" w:tplc="04160001" w:tentative="1">
      <w:start w:val="1"/>
      <w:numFmt w:val="bullet"/>
      <w:lvlText w:val=""/>
      <w:lvlJc w:val="left"/>
      <w:pPr>
        <w:ind w:left="5112" w:hanging="360"/>
      </w:pPr>
      <w:rPr>
        <w:rFonts w:ascii="Symbol" w:hAnsi="Symbol" w:hint="default"/>
      </w:rPr>
    </w:lvl>
    <w:lvl w:ilvl="7" w:tplc="04160003" w:tentative="1">
      <w:start w:val="1"/>
      <w:numFmt w:val="bullet"/>
      <w:lvlText w:val="o"/>
      <w:lvlJc w:val="left"/>
      <w:pPr>
        <w:ind w:left="5832" w:hanging="360"/>
      </w:pPr>
      <w:rPr>
        <w:rFonts w:ascii="Courier New" w:hAnsi="Courier New" w:cs="Courier New" w:hint="default"/>
      </w:rPr>
    </w:lvl>
    <w:lvl w:ilvl="8" w:tplc="04160005" w:tentative="1">
      <w:start w:val="1"/>
      <w:numFmt w:val="bullet"/>
      <w:lvlText w:val=""/>
      <w:lvlJc w:val="left"/>
      <w:pPr>
        <w:ind w:left="6552" w:hanging="360"/>
      </w:pPr>
      <w:rPr>
        <w:rFonts w:ascii="Wingdings" w:hAnsi="Wingdings" w:hint="default"/>
      </w:rPr>
    </w:lvl>
  </w:abstractNum>
  <w:abstractNum w:abstractNumId="9"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790F051F"/>
    <w:multiLevelType w:val="multilevel"/>
    <w:tmpl w:val="719841E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5"/>
  </w:num>
  <w:num w:numId="3">
    <w:abstractNumId w:val="1"/>
  </w:num>
  <w:num w:numId="4">
    <w:abstractNumId w:val="6"/>
  </w:num>
  <w:num w:numId="5">
    <w:abstractNumId w:val="2"/>
  </w:num>
  <w:num w:numId="6">
    <w:abstractNumId w:val="11"/>
  </w:num>
  <w:num w:numId="7">
    <w:abstractNumId w:val="4"/>
  </w:num>
  <w:num w:numId="8">
    <w:abstractNumId w:val="9"/>
  </w:num>
  <w:num w:numId="9">
    <w:abstractNumId w:val="7"/>
  </w:num>
  <w:num w:numId="10">
    <w:abstractNumId w:val="3"/>
  </w:num>
  <w:num w:numId="11">
    <w:abstractNumId w:val="8"/>
  </w:num>
  <w:num w:numId="12">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65D96"/>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3675"/>
    <w:rsid w:val="00276B5D"/>
    <w:rsid w:val="0028199E"/>
    <w:rsid w:val="0028504B"/>
    <w:rsid w:val="00296174"/>
    <w:rsid w:val="002A4753"/>
    <w:rsid w:val="002A5731"/>
    <w:rsid w:val="002A7071"/>
    <w:rsid w:val="002B28F4"/>
    <w:rsid w:val="002B3DAB"/>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816"/>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B6D53"/>
    <w:rsid w:val="005C402B"/>
    <w:rsid w:val="005D7CC0"/>
    <w:rsid w:val="005E2922"/>
    <w:rsid w:val="005E753D"/>
    <w:rsid w:val="005F5E8D"/>
    <w:rsid w:val="005F6177"/>
    <w:rsid w:val="00604469"/>
    <w:rsid w:val="00612436"/>
    <w:rsid w:val="006142F9"/>
    <w:rsid w:val="00617943"/>
    <w:rsid w:val="00617E05"/>
    <w:rsid w:val="00620E2E"/>
    <w:rsid w:val="00623F21"/>
    <w:rsid w:val="0062482D"/>
    <w:rsid w:val="006306EF"/>
    <w:rsid w:val="00633BD8"/>
    <w:rsid w:val="00637E49"/>
    <w:rsid w:val="00641674"/>
    <w:rsid w:val="00645026"/>
    <w:rsid w:val="00646682"/>
    <w:rsid w:val="006709DA"/>
    <w:rsid w:val="00671A3D"/>
    <w:rsid w:val="0067457F"/>
    <w:rsid w:val="00691421"/>
    <w:rsid w:val="006A1B6A"/>
    <w:rsid w:val="006A6782"/>
    <w:rsid w:val="006B62AB"/>
    <w:rsid w:val="006C7188"/>
    <w:rsid w:val="006D48A5"/>
    <w:rsid w:val="006D4909"/>
    <w:rsid w:val="006D6562"/>
    <w:rsid w:val="006E5958"/>
    <w:rsid w:val="006E635F"/>
    <w:rsid w:val="006F0ECE"/>
    <w:rsid w:val="007168B3"/>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1D7C"/>
    <w:rsid w:val="008B71AC"/>
    <w:rsid w:val="008C13A3"/>
    <w:rsid w:val="008C47CA"/>
    <w:rsid w:val="008C4D64"/>
    <w:rsid w:val="008C4FC6"/>
    <w:rsid w:val="008C6F60"/>
    <w:rsid w:val="008D3457"/>
    <w:rsid w:val="008D5F7A"/>
    <w:rsid w:val="008D65E0"/>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42CB"/>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2E10"/>
    <w:rsid w:val="00A87002"/>
    <w:rsid w:val="00A92914"/>
    <w:rsid w:val="00A94653"/>
    <w:rsid w:val="00A96E16"/>
    <w:rsid w:val="00AA4EF9"/>
    <w:rsid w:val="00AB2387"/>
    <w:rsid w:val="00AC1FD2"/>
    <w:rsid w:val="00AC69AD"/>
    <w:rsid w:val="00AD022C"/>
    <w:rsid w:val="00AE1313"/>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27AE"/>
    <w:rsid w:val="00CA5F9F"/>
    <w:rsid w:val="00CA757A"/>
    <w:rsid w:val="00CB6468"/>
    <w:rsid w:val="00CB7984"/>
    <w:rsid w:val="00CC0C99"/>
    <w:rsid w:val="00CC288A"/>
    <w:rsid w:val="00CC666F"/>
    <w:rsid w:val="00CE1CB6"/>
    <w:rsid w:val="00CF467B"/>
    <w:rsid w:val="00D04048"/>
    <w:rsid w:val="00D06A05"/>
    <w:rsid w:val="00D22F45"/>
    <w:rsid w:val="00D2348E"/>
    <w:rsid w:val="00D249B9"/>
    <w:rsid w:val="00D2776D"/>
    <w:rsid w:val="00D27AFB"/>
    <w:rsid w:val="00D5096A"/>
    <w:rsid w:val="00D653DF"/>
    <w:rsid w:val="00D7231B"/>
    <w:rsid w:val="00D7299B"/>
    <w:rsid w:val="00D73E45"/>
    <w:rsid w:val="00D90EA5"/>
    <w:rsid w:val="00D9158F"/>
    <w:rsid w:val="00D97BF6"/>
    <w:rsid w:val="00DA0D02"/>
    <w:rsid w:val="00DA57AB"/>
    <w:rsid w:val="00DA7D88"/>
    <w:rsid w:val="00DB1B33"/>
    <w:rsid w:val="00DB4906"/>
    <w:rsid w:val="00DB6EA1"/>
    <w:rsid w:val="00DC5408"/>
    <w:rsid w:val="00DC58C6"/>
    <w:rsid w:val="00DC6CC7"/>
    <w:rsid w:val="00DC6FCA"/>
    <w:rsid w:val="00DD641A"/>
    <w:rsid w:val="00E12775"/>
    <w:rsid w:val="00E151D6"/>
    <w:rsid w:val="00E26E61"/>
    <w:rsid w:val="00E27B1B"/>
    <w:rsid w:val="00E30BFB"/>
    <w:rsid w:val="00E34528"/>
    <w:rsid w:val="00E40A97"/>
    <w:rsid w:val="00E415DF"/>
    <w:rsid w:val="00E4547A"/>
    <w:rsid w:val="00E63745"/>
    <w:rsid w:val="00E73173"/>
    <w:rsid w:val="00E77501"/>
    <w:rsid w:val="00E801F7"/>
    <w:rsid w:val="00E81BCB"/>
    <w:rsid w:val="00E82948"/>
    <w:rsid w:val="00E87FEF"/>
    <w:rsid w:val="00E907AA"/>
    <w:rsid w:val="00E92688"/>
    <w:rsid w:val="00EA0EF6"/>
    <w:rsid w:val="00EA45FB"/>
    <w:rsid w:val="00EA6E3C"/>
    <w:rsid w:val="00EB35BD"/>
    <w:rsid w:val="00EB3FE6"/>
    <w:rsid w:val="00EC0B90"/>
    <w:rsid w:val="00EC411F"/>
    <w:rsid w:val="00EC7959"/>
    <w:rsid w:val="00ED1360"/>
    <w:rsid w:val="00ED74B1"/>
    <w:rsid w:val="00EE1B67"/>
    <w:rsid w:val="00EE2035"/>
    <w:rsid w:val="00EF0E60"/>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3B19"/>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character" w:customStyle="1" w:styleId="LinkdaInternet">
    <w:name w:val="Link da Internet"/>
    <w:uiPriority w:val="99"/>
    <w:unhideWhenUsed/>
    <w:qFormat/>
    <w:rsid w:val="00AE1313"/>
    <w:rPr>
      <w:color w:val="0000FF"/>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1/lei/l12527.htm" TargetMode="External"/><Relationship Id="rId50" Type="http://schemas.openxmlformats.org/officeDocument/2006/relationships/header" Target="header1.xml"/><Relationship Id="rId55"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s://www.planalto.gov.br/ccivil_03/leis/l8078compilado.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theme" Target="theme/theme1.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1-2014/2013/lei/l12846.htm" TargetMode="External"/><Relationship Id="rId31" Type="http://schemas.openxmlformats.org/officeDocument/2006/relationships/hyperlink" Target="http://www.planalto.gov.br/ccivil_03/_ato2019-2022/2021/lei/L14133.htm%25art159" TargetMode="External"/><Relationship Id="rId44" Type="http://schemas.openxmlformats.org/officeDocument/2006/relationships/hyperlink" Target="http://www.planalto.gov.br/ccivil_03/_ato2019-2022/2021/lei/L14133.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https://www.gov.br/compras/pt-br/acesso-a-informacao/legislacao/instrucoes-normativas/instrucao-normativa-seges-me-no-26-de-13-de-abril-de-2022" TargetMode="External"/><Relationship Id="rId43" Type="http://schemas.openxmlformats.org/officeDocument/2006/relationships/hyperlink" Target="https://www.planalto.gov.br/ccivil_03/leis/l8078compilado.htm" TargetMode="External"/><Relationship Id="rId48" Type="http://schemas.openxmlformats.org/officeDocument/2006/relationships/hyperlink" Target="https://www.planalto.gov.br/ccivil_03/_ato2011-2014/2012/decreto/d7724.htm"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2.xml"/><Relationship Id="rId3" Type="http://schemas.openxmlformats.org/officeDocument/2006/relationships/numbering" Target="numbering.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13</Pages>
  <Words>5188</Words>
  <Characters>28017</Characters>
  <Application>Microsoft Office Word</Application>
  <DocSecurity>0</DocSecurity>
  <Lines>233</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Monique Borges de Azevedo</cp:lastModifiedBy>
  <cp:revision>42</cp:revision>
  <cp:lastPrinted>2023-11-27T17:50:00Z</cp:lastPrinted>
  <dcterms:created xsi:type="dcterms:W3CDTF">2023-08-18T18:10:00Z</dcterms:created>
  <dcterms:modified xsi:type="dcterms:W3CDTF">2023-11-27T18:08:00Z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